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25" w:rsidRDefault="00A93D07">
      <w:pPr>
        <w:jc w:val="center"/>
        <w:rPr>
          <w:rFonts w:ascii="方正小标宋简体" w:eastAsia="方正小标宋简体" w:hAnsi="Times New Roman" w:cs="Times New Roman"/>
          <w:sz w:val="44"/>
          <w:szCs w:val="44"/>
        </w:rPr>
      </w:pPr>
      <w:bookmarkStart w:id="0" w:name="RANGE!A1:AH10"/>
      <w:bookmarkEnd w:id="0"/>
      <w:proofErr w:type="gramStart"/>
      <w:r>
        <w:rPr>
          <w:rFonts w:ascii="方正小标宋简体" w:eastAsia="方正小标宋简体" w:hAnsi="Times New Roman" w:cs="Times New Roman" w:hint="eastAsia"/>
          <w:sz w:val="44"/>
          <w:szCs w:val="44"/>
        </w:rPr>
        <w:t>霸州市</w:t>
      </w:r>
      <w:r w:rsidR="000D2720">
        <w:rPr>
          <w:rFonts w:ascii="方正小标宋简体" w:eastAsia="方正小标宋简体" w:hAnsi="Times New Roman" w:cs="Times New Roman" w:hint="eastAsia"/>
          <w:sz w:val="44"/>
          <w:szCs w:val="44"/>
        </w:rPr>
        <w:t>岔河</w:t>
      </w:r>
      <w:proofErr w:type="gramEnd"/>
      <w:r w:rsidR="000D2720">
        <w:rPr>
          <w:rFonts w:ascii="方正小标宋简体" w:eastAsia="方正小标宋简体" w:hAnsi="Times New Roman" w:cs="Times New Roman" w:hint="eastAsia"/>
          <w:sz w:val="44"/>
          <w:szCs w:val="44"/>
        </w:rPr>
        <w:t>集乡人民政府</w:t>
      </w: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1年部门预算信息公开</w:t>
      </w:r>
    </w:p>
    <w:p w:rsidR="00D87025" w:rsidRDefault="00A93D07">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proofErr w:type="gramStart"/>
      <w:r>
        <w:rPr>
          <w:rFonts w:ascii="Times New Roman" w:eastAsia="仿宋_GB2312" w:hAnsi="Times New Roman" w:cs="Times New Roman" w:hint="eastAsia"/>
          <w:sz w:val="32"/>
          <w:szCs w:val="32"/>
        </w:rPr>
        <w:t>霸州市</w:t>
      </w:r>
      <w:r w:rsidR="000D2720">
        <w:rPr>
          <w:rFonts w:ascii="Times New Roman" w:eastAsia="仿宋_GB2312" w:hAnsi="Times New Roman" w:cs="Times New Roman" w:hint="eastAsia"/>
          <w:sz w:val="32"/>
          <w:szCs w:val="32"/>
        </w:rPr>
        <w:t>岔河</w:t>
      </w:r>
      <w:proofErr w:type="gramEnd"/>
      <w:r w:rsidR="000D2720">
        <w:rPr>
          <w:rFonts w:ascii="Times New Roman" w:eastAsia="仿宋_GB2312" w:hAnsi="Times New Roman" w:cs="Times New Roman" w:hint="eastAsia"/>
          <w:sz w:val="32"/>
          <w:szCs w:val="32"/>
        </w:rPr>
        <w:t>集乡人民政府</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D87025" w:rsidRDefault="00A93D07">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500441" w:rsidRPr="00B758A6" w:rsidRDefault="00500441" w:rsidP="00500441">
      <w:pPr>
        <w:spacing w:line="500" w:lineRule="exact"/>
        <w:ind w:firstLineChars="200" w:firstLine="560"/>
        <w:jc w:val="left"/>
        <w:rPr>
          <w:rFonts w:ascii="Times New Roman" w:eastAsia="方正仿宋_GBK"/>
          <w:sz w:val="28"/>
        </w:rPr>
      </w:pPr>
      <w:proofErr w:type="gramStart"/>
      <w:r w:rsidRPr="00B758A6">
        <w:rPr>
          <w:rFonts w:ascii="Times New Roman" w:eastAsia="方正仿宋_GBK" w:hAnsi="微软雅黑" w:cs="微软雅黑" w:hint="eastAsia"/>
          <w:sz w:val="28"/>
        </w:rPr>
        <w:t>霸州市岔河</w:t>
      </w:r>
      <w:proofErr w:type="gramEnd"/>
      <w:r w:rsidRPr="00B758A6">
        <w:rPr>
          <w:rFonts w:ascii="Times New Roman" w:eastAsia="方正仿宋_GBK" w:hAnsi="微软雅黑" w:cs="微软雅黑" w:hint="eastAsia"/>
          <w:sz w:val="28"/>
        </w:rPr>
        <w:t>集</w:t>
      </w:r>
      <w:proofErr w:type="gramStart"/>
      <w:r w:rsidRPr="00B758A6">
        <w:rPr>
          <w:rFonts w:ascii="Times New Roman" w:eastAsia="方正仿宋_GBK" w:hAnsi="微软雅黑" w:cs="微软雅黑" w:hint="eastAsia"/>
          <w:sz w:val="28"/>
        </w:rPr>
        <w:t>乡职</w:t>
      </w:r>
      <w:proofErr w:type="gramEnd"/>
      <w:r w:rsidRPr="00B758A6">
        <w:rPr>
          <w:rFonts w:ascii="Times New Roman" w:eastAsia="方正仿宋_GBK" w:hAnsi="微软雅黑" w:cs="微软雅黑" w:hint="eastAsia"/>
          <w:sz w:val="28"/>
        </w:rPr>
        <w:t>能配置、机构设置和人员编制规定。</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第一条根据</w:t>
      </w:r>
      <w:proofErr w:type="gramStart"/>
      <w:r w:rsidRPr="00287F58">
        <w:rPr>
          <w:rFonts w:ascii="仿宋_GB2312" w:eastAsia="仿宋_GB2312" w:hAnsi="仿宋" w:hint="eastAsia"/>
          <w:sz w:val="32"/>
          <w:szCs w:val="32"/>
        </w:rPr>
        <w:t>《</w:t>
      </w:r>
      <w:proofErr w:type="gramEnd"/>
      <w:r w:rsidRPr="00287F58">
        <w:rPr>
          <w:rFonts w:ascii="仿宋_GB2312" w:eastAsia="仿宋_GB2312" w:hAnsi="仿宋" w:hint="eastAsia"/>
          <w:sz w:val="32"/>
          <w:szCs w:val="32"/>
        </w:rPr>
        <w:t>中共廊坊市委办公室、廊坊市人民政府办公室关于印发《霸州市深化乡镇和街道改革方案〉的通知》(</w:t>
      </w:r>
      <w:proofErr w:type="gramStart"/>
      <w:r w:rsidRPr="00287F58">
        <w:rPr>
          <w:rFonts w:ascii="仿宋_GB2312" w:eastAsia="仿宋_GB2312" w:hAnsi="仿宋" w:hint="eastAsia"/>
          <w:sz w:val="32"/>
          <w:szCs w:val="32"/>
        </w:rPr>
        <w:t>廊办</w:t>
      </w:r>
      <w:proofErr w:type="gramEnd"/>
      <w:r w:rsidRPr="00287F58">
        <w:rPr>
          <w:rFonts w:ascii="仿宋_GB2312" w:eastAsia="仿宋_GB2312" w:hAnsi="仿宋" w:hint="eastAsia"/>
          <w:sz w:val="32"/>
          <w:szCs w:val="32"/>
        </w:rPr>
        <w:t>字202010号)有关要求，结合岔河集乡实际，制定本规定。</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二条乡镇党委是党在农村的基层组织，是党在农村全部工作和战斗力的基础，全面领导本乡镇的工作和基层社会治理，支持和保证行政组织、经济组织和群众自治组织充分行使职权乡镇人大是基层地方国家权力机关，加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w:t>
      </w:r>
      <w:r w:rsidRPr="00287F58">
        <w:rPr>
          <w:rFonts w:ascii="仿宋_GB2312" w:eastAsia="仿宋_GB2312" w:hAnsi="仿宋" w:hint="eastAsia"/>
          <w:sz w:val="32"/>
          <w:szCs w:val="32"/>
        </w:rPr>
        <w:lastRenderedPageBreak/>
        <w:t>推进基层民主、促进农村和谐，改善生态环境、提升乡</w:t>
      </w:r>
      <w:proofErr w:type="gramStart"/>
      <w:r w:rsidRPr="00287F58">
        <w:rPr>
          <w:rFonts w:ascii="仿宋_GB2312" w:eastAsia="仿宋_GB2312" w:hAnsi="仿宋" w:hint="eastAsia"/>
          <w:sz w:val="32"/>
          <w:szCs w:val="32"/>
        </w:rPr>
        <w:t>风文明</w:t>
      </w:r>
      <w:proofErr w:type="gramEnd"/>
      <w:r w:rsidRPr="00287F58">
        <w:rPr>
          <w:rFonts w:ascii="仿宋_GB2312" w:eastAsia="仿宋_GB2312" w:hAnsi="仿宋" w:hint="eastAsia"/>
          <w:sz w:val="32"/>
          <w:szCs w:val="32"/>
        </w:rPr>
        <w:t>等方面履行职能。</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第三条岔河集乡党委、人大、政府主要职责。</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w:t>
      </w:r>
      <w:proofErr w:type="gramStart"/>
      <w:r w:rsidRPr="00287F58">
        <w:rPr>
          <w:rFonts w:ascii="仿宋_GB2312" w:eastAsia="仿宋_GB2312" w:hAnsi="仿宋" w:hint="eastAsia"/>
          <w:sz w:val="32"/>
          <w:szCs w:val="32"/>
        </w:rPr>
        <w:t>一</w:t>
      </w:r>
      <w:proofErr w:type="gramEnd"/>
      <w:r w:rsidRPr="00287F58">
        <w:rPr>
          <w:rFonts w:ascii="仿宋_GB2312" w:eastAsia="仿宋_GB2312" w:hAnsi="仿宋" w:hint="eastAsia"/>
          <w:sz w:val="32"/>
          <w:szCs w:val="32"/>
        </w:rPr>
        <w:t>)宣传贯彻执行党的路线方针政策和党中央、上级党组织及本乡党员代表大会(党员大会)的决议。贯彻执行法律、法规、规章和上级人民代表大会及其常务委员会决议及上级政府的决定和命令，执行本级人民代表大会的决议。</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(二)讨论和决定本乡经济建设、政治建设、文化建设、社会建设、生态文明建设和党的建设以及乡村振兴中的重大问题。</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(三)组织召开本</w:t>
      </w:r>
      <w:r w:rsidRPr="00287F58">
        <w:rPr>
          <w:rFonts w:ascii="仿宋_GB2312" w:eastAsia="仿宋_GB2312" w:hAnsi="微软雅黑" w:cs="微软雅黑" w:hint="eastAsia"/>
          <w:sz w:val="32"/>
          <w:szCs w:val="32"/>
        </w:rPr>
        <w:t>级</w:t>
      </w:r>
      <w:r w:rsidRPr="00287F58">
        <w:rPr>
          <w:rFonts w:ascii="仿宋_GB2312" w:eastAsia="仿宋_GB2312" w:hAnsi="仿宋_GB2312" w:cs="仿宋_GB2312" w:hint="eastAsia"/>
          <w:sz w:val="32"/>
          <w:szCs w:val="32"/>
        </w:rPr>
        <w:t>人民代表大会，充分行使重大事项决定权、监督权和任免权，做好人大代表工作，联系选民、反映群众意见和要求。</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四)执行本行政区域内的经济和社会发展计划、预算，管理本行政区城内的经济、教育、科学文化、卫生健康、体育事业和财政、统计、民政、司法行政等行政工作。落实本行政区域内发展规划，专项规划、区城规划、国土空间规划。</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(五)乡党委领导乡政权机关、群团组织和其他各类组织，加强指导和规范，支持和保证这些机关</w:t>
      </w:r>
      <w:r w:rsidRPr="00287F58">
        <w:rPr>
          <w:rFonts w:ascii="仿宋_GB2312" w:eastAsia="仿宋_GB2312" w:hAnsi="仿宋" w:hint="eastAsia"/>
          <w:sz w:val="32"/>
          <w:szCs w:val="32"/>
        </w:rPr>
        <w:lastRenderedPageBreak/>
        <w:t>和组织依照国家法律法规以及各自章程履行职责。坚持党管武装的根本原则和制度，协调各方力量，对乡人民武装工作实行统一领导。</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(六)加强乡党委自身建设和村党组织建设，以及其他隶属乡党委的党组织建设，抓好发展党员工作，加强党员队伍建设。维护和执行党的纪律，监督党员干部和其他任何工作人员严格遵守国家法律法规</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(七)按照部管理权限，负责对干部的教育、培训、选拔、考核和监督工作。协助管理上级有关部门驻</w:t>
      </w:r>
      <w:proofErr w:type="gramStart"/>
      <w:r w:rsidRPr="00287F58">
        <w:rPr>
          <w:rFonts w:ascii="仿宋_GB2312" w:eastAsia="仿宋_GB2312" w:hAnsi="仿宋" w:hint="eastAsia"/>
          <w:sz w:val="32"/>
          <w:szCs w:val="32"/>
        </w:rPr>
        <w:t>乡单位</w:t>
      </w:r>
      <w:proofErr w:type="gramEnd"/>
      <w:r w:rsidRPr="00287F58">
        <w:rPr>
          <w:rFonts w:ascii="仿宋_GB2312" w:eastAsia="仿宋_GB2312" w:hAnsi="仿宋" w:hint="eastAsia"/>
          <w:sz w:val="32"/>
          <w:szCs w:val="32"/>
        </w:rPr>
        <w:t>的千部，做好人才服务工作。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八)领导本乡的基层治理，加强社会主义民主法治建设和精神文明建设，加强社会治安综合治理，做好应急管理、生环保、乡村振兴、民生保障、脱贫致富、民族宗教、防范邪教等工作。承担民兵预备役、征兵、退役军人服务、拥军优属等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予妇女的男女平等、同工同</w:t>
      </w:r>
      <w:r w:rsidRPr="00287F58">
        <w:rPr>
          <w:rFonts w:ascii="仿宋_GB2312" w:eastAsia="仿宋_GB2312" w:hAnsi="仿宋" w:hint="eastAsia"/>
          <w:sz w:val="32"/>
          <w:szCs w:val="32"/>
        </w:rPr>
        <w:lastRenderedPageBreak/>
        <w:t>酬和婚姻自由等各项权利。</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(十)承办上</w:t>
      </w:r>
      <w:r w:rsidRPr="00287F58">
        <w:rPr>
          <w:rFonts w:ascii="仿宋_GB2312" w:eastAsia="仿宋_GB2312" w:hAnsi="微软雅黑" w:cs="微软雅黑" w:hint="eastAsia"/>
          <w:sz w:val="32"/>
          <w:szCs w:val="32"/>
        </w:rPr>
        <w:t>级</w:t>
      </w:r>
      <w:r w:rsidRPr="00287F58">
        <w:rPr>
          <w:rFonts w:ascii="仿宋_GB2312" w:eastAsia="仿宋_GB2312" w:hAnsi="仿宋_GB2312" w:cs="仿宋_GB2312" w:hint="eastAsia"/>
          <w:sz w:val="32"/>
          <w:szCs w:val="32"/>
        </w:rPr>
        <w:t>党委、人大、政府交办的其他事项</w:t>
      </w:r>
      <w:r w:rsidRPr="00287F58">
        <w:rPr>
          <w:rFonts w:ascii="仿宋_GB2312" w:eastAsia="仿宋_GB2312" w:hAnsi="Times New Roman" w:hint="eastAsia"/>
          <w:sz w:val="32"/>
          <w:szCs w:val="32"/>
        </w:rPr>
        <w:t>.</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第四条按照上述职能，岔河集</w:t>
      </w:r>
      <w:proofErr w:type="gramStart"/>
      <w:r w:rsidRPr="00287F58">
        <w:rPr>
          <w:rFonts w:ascii="仿宋_GB2312" w:eastAsia="仿宋_GB2312" w:hAnsi="仿宋" w:hint="eastAsia"/>
          <w:sz w:val="32"/>
          <w:szCs w:val="32"/>
        </w:rPr>
        <w:t>乡设置</w:t>
      </w:r>
      <w:proofErr w:type="gramEnd"/>
      <w:r w:rsidRPr="00287F58">
        <w:rPr>
          <w:rFonts w:ascii="仿宋_GB2312" w:eastAsia="仿宋_GB2312" w:hAnsi="仿宋" w:hint="eastAsia"/>
          <w:sz w:val="32"/>
          <w:szCs w:val="32"/>
        </w:rPr>
        <w:t>下列工作机构，机构规格均为股。</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w:t>
      </w:r>
      <w:proofErr w:type="gramStart"/>
      <w:r w:rsidRPr="00287F58">
        <w:rPr>
          <w:rFonts w:ascii="仿宋_GB2312" w:eastAsia="仿宋_GB2312" w:hAnsi="仿宋" w:hint="eastAsia"/>
          <w:sz w:val="32"/>
          <w:szCs w:val="32"/>
        </w:rPr>
        <w:t>一</w:t>
      </w:r>
      <w:proofErr w:type="gramEnd"/>
      <w:r w:rsidRPr="00287F58">
        <w:rPr>
          <w:rFonts w:ascii="仿宋_GB2312" w:eastAsia="仿宋_GB2312" w:hAnsi="仿宋" w:hint="eastAsia"/>
          <w:sz w:val="32"/>
          <w:szCs w:val="32"/>
        </w:rPr>
        <w:t>)党政综合办公室(财政所)主要承担乡党委、政府日常事务;负责乡各部门的综合协调、行政事务等工作;负责文秘、会务、督</w:t>
      </w:r>
      <w:r>
        <w:rPr>
          <w:rFonts w:ascii="仿宋_GB2312" w:eastAsia="仿宋_GB2312" w:hAnsi="仿宋" w:hint="eastAsia"/>
          <w:sz w:val="32"/>
          <w:szCs w:val="32"/>
        </w:rPr>
        <w:t>查</w:t>
      </w:r>
      <w:r w:rsidRPr="00287F58">
        <w:rPr>
          <w:rFonts w:ascii="仿宋_GB2312" w:eastAsia="仿宋_GB2312" w:hAnsi="仿宋_GB2312" w:cs="仿宋_GB2312" w:hint="eastAsia"/>
          <w:sz w:val="32"/>
          <w:szCs w:val="32"/>
        </w:rPr>
        <w:t>、信息、档案、保密、机要、后勤保障等日常工作负责财务、资产管理等方面工作</w:t>
      </w:r>
      <w:r w:rsidRPr="00287F58">
        <w:rPr>
          <w:rFonts w:ascii="仿宋_GB2312" w:eastAsia="仿宋_GB2312" w:hAnsi="仿宋" w:hint="eastAsia"/>
          <w:sz w:val="32"/>
          <w:szCs w:val="32"/>
        </w:rPr>
        <w:t>;负责辖区统计调工作;完成乡党委、政府交办的其他工作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二)党建工作办公室(人大主席团办公室)负责党的政治建设、组织建设、思想宣传、精神文明建设、统战，侨务、民族宗教等方面工作;负责落实基层党建责任制，基层服务型党组织建设、区城化党建和“两新”组织党建、居民区党建、党代表联络服务等方面工作;负责大主席团的日常工作;负责党员教育管理、干部考核、人事管理、机构编制、老干部管理等方面工作;负责工会、共青团、妇联等方面工作;负责党务公开工作;负责对</w:t>
      </w:r>
      <w:proofErr w:type="gramStart"/>
      <w:r w:rsidRPr="00287F58">
        <w:rPr>
          <w:rFonts w:ascii="仿宋_GB2312" w:eastAsia="仿宋_GB2312" w:hAnsi="仿宋" w:hint="eastAsia"/>
          <w:sz w:val="32"/>
          <w:szCs w:val="32"/>
        </w:rPr>
        <w:t>务</w:t>
      </w:r>
      <w:proofErr w:type="gramEnd"/>
      <w:r w:rsidRPr="00287F58">
        <w:rPr>
          <w:rFonts w:ascii="仿宋_GB2312" w:eastAsia="仿宋_GB2312" w:hAnsi="仿宋" w:hint="eastAsia"/>
          <w:sz w:val="32"/>
          <w:szCs w:val="32"/>
        </w:rPr>
        <w:t>内部审计监督工作;完成乡党委、政府交办的其他工作。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(三)应急管理办公室。负责辖区安全生产监督管理工作;负责辖区消防防汛抗洪、抗、防灾减灾、突发事件应急处置与管理、自然灾害助和救助款物管理、护林和森林草原防火等方面工作;按权限负</w:t>
      </w:r>
      <w:r w:rsidRPr="00287F58">
        <w:rPr>
          <w:rFonts w:ascii="仿宋_GB2312" w:eastAsia="仿宋_GB2312" w:hAnsi="仿宋" w:hint="eastAsia"/>
          <w:sz w:val="32"/>
          <w:szCs w:val="32"/>
        </w:rPr>
        <w:lastRenderedPageBreak/>
        <w:t>责辖区食品安全、乡村道路交通安全等方面监督管理工作;完成乡党委、政府交办的其他工作。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禽遗传保护、市容村容和环境卫生、农村生活污水管理，土壤污染防治利用、河湖水资源保护、水域岸线管理、水污染防治、水环境治理、地下水管理、大气污染防治突发环境事件应急处置、水土保持、人居环境改善、扬尘污染防治、禽养殖污染防治、禁止露天焚烧秸秆、“散乱污”企业综合整治等相关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城内各条块管理服务力量;负责对平台接收事项的交办、跟踪和督办;负责区内的信息受理、工单派发、辅助决策等工作，及时收集多种途径排</w:t>
      </w:r>
      <w:r>
        <w:rPr>
          <w:rFonts w:ascii="仿宋_GB2312" w:eastAsia="仿宋_GB2312" w:hAnsi="仿宋" w:hint="eastAsia"/>
          <w:sz w:val="32"/>
          <w:szCs w:val="32"/>
        </w:rPr>
        <w:t>查</w:t>
      </w:r>
      <w:r w:rsidRPr="00287F58">
        <w:rPr>
          <w:rFonts w:ascii="仿宋_GB2312" w:eastAsia="仿宋_GB2312" w:hAnsi="仿宋_GB2312" w:cs="仿宋_GB2312" w:hint="eastAsia"/>
          <w:sz w:val="32"/>
          <w:szCs w:val="32"/>
        </w:rPr>
        <w:t>出的民生诉求、矛盾纠纷、问题隐患等信息，并进行汇总梳理、分析</w:t>
      </w:r>
      <w:proofErr w:type="gramStart"/>
      <w:r w:rsidRPr="00287F58">
        <w:rPr>
          <w:rFonts w:ascii="仿宋_GB2312" w:eastAsia="仿宋_GB2312" w:hAnsi="仿宋_GB2312" w:cs="仿宋_GB2312" w:hint="eastAsia"/>
          <w:sz w:val="32"/>
          <w:szCs w:val="32"/>
        </w:rPr>
        <w:t>研</w:t>
      </w:r>
      <w:proofErr w:type="gramEnd"/>
      <w:r w:rsidRPr="00287F58">
        <w:rPr>
          <w:rFonts w:ascii="仿宋_GB2312" w:eastAsia="仿宋_GB2312" w:hAnsi="仿宋_GB2312" w:cs="仿宋_GB2312" w:hint="eastAsia"/>
          <w:sz w:val="32"/>
          <w:szCs w:val="32"/>
        </w:rPr>
        <w:t>判，根据事件类别和情况，派发给</w:t>
      </w:r>
      <w:proofErr w:type="gramStart"/>
      <w:r w:rsidRPr="00287F58">
        <w:rPr>
          <w:rFonts w:ascii="仿宋_GB2312" w:eastAsia="仿宋_GB2312" w:hAnsi="仿宋_GB2312" w:cs="仿宋_GB2312" w:hint="eastAsia"/>
          <w:sz w:val="32"/>
          <w:szCs w:val="32"/>
        </w:rPr>
        <w:t>乡相</w:t>
      </w:r>
      <w:proofErr w:type="gramEnd"/>
      <w:r w:rsidRPr="00287F58">
        <w:rPr>
          <w:rFonts w:ascii="仿宋_GB2312" w:eastAsia="仿宋_GB2312" w:hAnsi="仿宋_GB2312" w:cs="仿宋_GB2312" w:hint="eastAsia"/>
          <w:sz w:val="32"/>
          <w:szCs w:val="32"/>
        </w:rPr>
        <w:t>关职能机构进行处</w:t>
      </w:r>
      <w:r w:rsidRPr="00287F58">
        <w:rPr>
          <w:rFonts w:ascii="仿宋_GB2312" w:eastAsia="仿宋_GB2312" w:hAnsi="仿宋_GB2312" w:cs="仿宋_GB2312" w:hint="eastAsia"/>
          <w:sz w:val="32"/>
          <w:szCs w:val="32"/>
        </w:rPr>
        <w:lastRenderedPageBreak/>
        <w:t>置，或按程序上报市级综合指挥平台处置</w:t>
      </w:r>
      <w:r w:rsidRPr="00287F58">
        <w:rPr>
          <w:rFonts w:ascii="仿宋_GB2312" w:eastAsia="仿宋_GB2312" w:hAnsi="仿宋" w:hint="eastAsia"/>
          <w:sz w:val="32"/>
          <w:szCs w:val="32"/>
        </w:rPr>
        <w:t>;负责辖区信用体系建设、社会综合治理、调解各类纠纷等相关工作;负责辖区信访</w:t>
      </w:r>
      <w:proofErr w:type="gramStart"/>
      <w:r w:rsidRPr="00287F58">
        <w:rPr>
          <w:rFonts w:ascii="仿宋_GB2312" w:eastAsia="仿宋_GB2312" w:hAnsi="仿宋" w:hint="eastAsia"/>
          <w:sz w:val="32"/>
          <w:szCs w:val="32"/>
        </w:rPr>
        <w:t>维稳工作</w:t>
      </w:r>
      <w:proofErr w:type="gramEnd"/>
      <w:r w:rsidRPr="00287F58">
        <w:rPr>
          <w:rFonts w:ascii="仿宋_GB2312" w:eastAsia="仿宋_GB2312" w:hAnsi="仿宋" w:hint="eastAsia"/>
          <w:sz w:val="32"/>
          <w:szCs w:val="32"/>
        </w:rPr>
        <w:t>;协调辖区法庭、派出所、司法</w:t>
      </w:r>
      <w:proofErr w:type="gramStart"/>
      <w:r w:rsidRPr="00287F58">
        <w:rPr>
          <w:rFonts w:ascii="仿宋_GB2312" w:eastAsia="仿宋_GB2312" w:hAnsi="仿宋" w:hint="eastAsia"/>
          <w:sz w:val="32"/>
          <w:szCs w:val="32"/>
        </w:rPr>
        <w:t>所相关</w:t>
      </w:r>
      <w:proofErr w:type="gramEnd"/>
      <w:r w:rsidRPr="00287F58">
        <w:rPr>
          <w:rFonts w:ascii="仿宋_GB2312" w:eastAsia="仿宋_GB2312" w:hAnsi="仿宋" w:hint="eastAsia"/>
          <w:sz w:val="32"/>
          <w:szCs w:val="32"/>
        </w:rPr>
        <w:t>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六)行政综合服务中心(综合文化服务站)。根据法律法规和省政府授权，承担辖区行政审批服务工作;负责辖区计划生育社会保障、民政事务、残疾人保障、法律援助等相关公共服务工作;负责辖区科技、教育、体育、文化旅游、卫生健康、居家养老服务等方面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七)农业综合服务中心(经济发展中心).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w:t>
      </w:r>
      <w:r>
        <w:rPr>
          <w:rFonts w:ascii="仿宋_GB2312" w:eastAsia="仿宋_GB2312" w:hAnsi="仿宋" w:hint="eastAsia"/>
          <w:sz w:val="32"/>
          <w:szCs w:val="32"/>
        </w:rPr>
        <w:t>查</w:t>
      </w:r>
      <w:r w:rsidRPr="00287F58">
        <w:rPr>
          <w:rFonts w:ascii="仿宋_GB2312" w:eastAsia="仿宋_GB2312" w:hAnsi="仿宋" w:hint="eastAsia"/>
          <w:sz w:val="32"/>
          <w:szCs w:val="32"/>
        </w:rPr>
        <w:t>;按照权限落实好农村重点改革任务;负责“气代”、燃气供热管理有关工作;完成乡党委、政府交办的其他工作。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（八）退役军人服务站。负责依照法定权限，做好本辖区的征兵、民兵、预备役、国防教育、国</w:t>
      </w:r>
      <w:r w:rsidRPr="00287F58">
        <w:rPr>
          <w:rFonts w:ascii="仿宋_GB2312" w:eastAsia="仿宋_GB2312" w:hAnsi="仿宋" w:hint="eastAsia"/>
          <w:sz w:val="32"/>
          <w:szCs w:val="32"/>
        </w:rPr>
        <w:lastRenderedPageBreak/>
        <w:t>民经济动员、人民防空、国防交通、国防设施保护、拥军优属、退役军人服务等工作；完成乡党委、政府交办的其他工作。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（九）综合文化服务站。负责辖区科技、教育、体育、文化旅游、卫生健康、居家养老服务等方面工作；完成乡党委、政府交办的其他工作。</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五条岔河集乡编制56名(行政编制28名，事业编制28名)党委委员职数9名，其中:党委书记1名，副书记2名(含政府正职)。人大主席1名，副主席1-2名;乡政府领导班子职数4名。积极推进县级公安派出所长由乡镇政府副职兼任。纪委书记1名、副书记1名。党建工作办公室、综合行政执法队、行政综合服务中心设主任(队长)各1名，按副科级干部配备，股级领导职数19名，其中:正股级12名(含纪委副书记、团委书记、妇联主席)，副股级7名另根据上级规定配备专职党委组织员1名(按职级序列掌握)，宗教专干1名。</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第六条乡纪检、监委、入武部和工会、共青团、妇联等群团组织按有关规定和章程设置。</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第七条继续实行派驻体制的公安派出所(分局)、税务所市场监管分局、司法所、动物防疫站等，其机构和力量要纳入乡镇统一指挥协调，工作考核和主要负责人任免，要听取乡镇党委意见。</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lastRenderedPageBreak/>
        <w:t>第八条本规定由中共霸州市委机构编制委员会办公室负责解释，其调整由中共霸州市委机</w:t>
      </w:r>
      <w:r>
        <w:rPr>
          <w:rFonts w:ascii="仿宋_GB2312" w:eastAsia="仿宋_GB2312" w:hAnsi="仿宋" w:hint="eastAsia"/>
          <w:sz w:val="32"/>
          <w:szCs w:val="32"/>
        </w:rPr>
        <w:t>构</w:t>
      </w:r>
      <w:r w:rsidRPr="00287F58">
        <w:rPr>
          <w:rFonts w:ascii="仿宋_GB2312" w:eastAsia="仿宋_GB2312" w:hAnsi="仿宋_GB2312" w:cs="仿宋_GB2312" w:hint="eastAsia"/>
          <w:sz w:val="32"/>
          <w:szCs w:val="32"/>
        </w:rPr>
        <w:t>编制委员会办公室按规定程序办理。</w:t>
      </w:r>
    </w:p>
    <w:p w:rsidR="00287F58" w:rsidRPr="00287F58" w:rsidRDefault="00287F58" w:rsidP="00F04E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Times New Roman"/>
          <w:sz w:val="32"/>
          <w:szCs w:val="32"/>
        </w:rPr>
      </w:pPr>
      <w:r w:rsidRPr="00287F58">
        <w:rPr>
          <w:rFonts w:ascii="仿宋_GB2312" w:eastAsia="仿宋_GB2312" w:hAnsi="仿宋" w:hint="eastAsia"/>
          <w:sz w:val="32"/>
          <w:szCs w:val="32"/>
        </w:rPr>
        <w:t>第九条本规定自2020年4月24日起施行。</w:t>
      </w:r>
    </w:p>
    <w:p w:rsidR="00287F58" w:rsidRDefault="00287F58" w:rsidP="00287F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8"/>
        </w:rPr>
      </w:pPr>
      <w:r>
        <w:rPr>
          <w:sz w:val="28"/>
        </w:rPr>
        <w:t xml:space="preserve"> </w:t>
      </w:r>
    </w:p>
    <w:p w:rsidR="00D87025" w:rsidRPr="00287F58" w:rsidRDefault="00287F58" w:rsidP="00287F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8"/>
        </w:rPr>
      </w:pPr>
      <w:r>
        <w:rPr>
          <w:sz w:val="28"/>
        </w:rPr>
        <w:t xml:space="preserve"> </w:t>
      </w:r>
      <w:r w:rsidR="00A93D07">
        <w:rPr>
          <w:rFonts w:ascii="楷体_GB2312" w:eastAsia="楷体_GB2312" w:hAnsi="Times New Roman" w:cs="Times New Roman" w:hint="eastAsia"/>
          <w:b/>
          <w:sz w:val="32"/>
          <w:szCs w:val="32"/>
        </w:rPr>
        <w:t>机构设置：</w:t>
      </w:r>
    </w:p>
    <w:p w:rsidR="00D87025" w:rsidRDefault="00A93D0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D87025">
        <w:trPr>
          <w:trHeight w:val="300"/>
          <w:tblHeader/>
          <w:jc w:val="center"/>
        </w:trPr>
        <w:tc>
          <w:tcPr>
            <w:tcW w:w="3711" w:type="dxa"/>
            <w:vMerge w:val="restart"/>
            <w:shd w:val="clear" w:color="auto" w:fill="auto"/>
            <w:vAlign w:val="center"/>
          </w:tcPr>
          <w:p w:rsidR="00D87025" w:rsidRDefault="00A93D0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D87025" w:rsidRDefault="00A93D0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D87025" w:rsidRDefault="00A93D0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D87025" w:rsidRDefault="00A93D0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D87025">
        <w:trPr>
          <w:trHeight w:val="300"/>
          <w:tblHeader/>
          <w:jc w:val="center"/>
        </w:trPr>
        <w:tc>
          <w:tcPr>
            <w:tcW w:w="3711" w:type="dxa"/>
            <w:vMerge/>
            <w:shd w:val="clear" w:color="auto" w:fill="auto"/>
            <w:vAlign w:val="center"/>
          </w:tcPr>
          <w:p w:rsidR="00D87025" w:rsidRDefault="00D87025">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D87025" w:rsidRDefault="00D87025">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D87025" w:rsidRDefault="00D87025">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D87025" w:rsidRDefault="00D87025">
            <w:pPr>
              <w:spacing w:line="300" w:lineRule="exact"/>
              <w:jc w:val="left"/>
              <w:outlineLvl w:val="0"/>
              <w:rPr>
                <w:rFonts w:ascii="Times New Roman" w:eastAsia="宋体" w:hAnsi="Times New Roman" w:cs="Times New Roman"/>
                <w:szCs w:val="24"/>
              </w:rPr>
            </w:pPr>
          </w:p>
        </w:tc>
      </w:tr>
      <w:tr w:rsidR="00D87025">
        <w:trPr>
          <w:trHeight w:val="227"/>
          <w:jc w:val="center"/>
        </w:trPr>
        <w:tc>
          <w:tcPr>
            <w:tcW w:w="3711" w:type="dxa"/>
            <w:shd w:val="clear" w:color="auto" w:fill="auto"/>
            <w:vAlign w:val="center"/>
          </w:tcPr>
          <w:p w:rsidR="00D87025" w:rsidRDefault="000D2720">
            <w:pPr>
              <w:spacing w:line="300" w:lineRule="exact"/>
              <w:jc w:val="center"/>
              <w:rPr>
                <w:rFonts w:ascii="Times New Roman" w:eastAsia="方正书宋_GBK" w:hAnsi="Times New Roman" w:cs="Times New Roman"/>
                <w:szCs w:val="24"/>
              </w:rPr>
            </w:pPr>
            <w:proofErr w:type="gramStart"/>
            <w:r>
              <w:rPr>
                <w:rFonts w:ascii="Times New Roman" w:eastAsia="方正书宋_GBK" w:hAnsi="Times New Roman" w:cs="Times New Roman" w:hint="eastAsia"/>
                <w:szCs w:val="24"/>
              </w:rPr>
              <w:t>霸州市岔河</w:t>
            </w:r>
            <w:proofErr w:type="gramEnd"/>
            <w:r>
              <w:rPr>
                <w:rFonts w:ascii="Times New Roman" w:eastAsia="方正书宋_GBK" w:hAnsi="Times New Roman" w:cs="Times New Roman" w:hint="eastAsia"/>
                <w:szCs w:val="24"/>
              </w:rPr>
              <w:t>集乡人民政府</w:t>
            </w:r>
          </w:p>
        </w:tc>
        <w:tc>
          <w:tcPr>
            <w:tcW w:w="1866" w:type="dxa"/>
            <w:shd w:val="clear" w:color="auto" w:fill="auto"/>
            <w:vAlign w:val="center"/>
          </w:tcPr>
          <w:p w:rsidR="00D87025" w:rsidRDefault="000D272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shd w:val="clear" w:color="auto" w:fill="auto"/>
            <w:vAlign w:val="center"/>
          </w:tcPr>
          <w:p w:rsidR="00D87025" w:rsidRDefault="000D272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rsidR="00D87025" w:rsidRDefault="000D2720">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r w:rsidR="00D87025">
        <w:trPr>
          <w:trHeight w:val="227"/>
          <w:jc w:val="center"/>
        </w:trPr>
        <w:tc>
          <w:tcPr>
            <w:tcW w:w="3711"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1866"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1536"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2642"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r>
      <w:tr w:rsidR="00D87025">
        <w:trPr>
          <w:trHeight w:val="227"/>
          <w:jc w:val="center"/>
        </w:trPr>
        <w:tc>
          <w:tcPr>
            <w:tcW w:w="3711"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1866"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1536"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c>
          <w:tcPr>
            <w:tcW w:w="2642" w:type="dxa"/>
            <w:shd w:val="clear" w:color="auto" w:fill="auto"/>
            <w:vAlign w:val="center"/>
          </w:tcPr>
          <w:p w:rsidR="00D87025" w:rsidRDefault="00D87025">
            <w:pPr>
              <w:spacing w:line="300" w:lineRule="exact"/>
              <w:jc w:val="center"/>
              <w:rPr>
                <w:rFonts w:ascii="Times New Roman" w:eastAsia="方正书宋_GBK" w:hAnsi="Times New Roman" w:cs="Times New Roman"/>
                <w:szCs w:val="24"/>
              </w:rPr>
            </w:pPr>
          </w:p>
        </w:tc>
      </w:tr>
    </w:tbl>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D87025" w:rsidRDefault="00A93D07">
      <w:pPr>
        <w:spacing w:line="584"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sidRPr="000D2720">
        <w:rPr>
          <w:rFonts w:ascii="Times New Roman" w:eastAsia="仿宋_GB2312" w:hAnsi="Times New Roman" w:cs="Times New Roman" w:hint="eastAsia"/>
          <w:sz w:val="32"/>
          <w:szCs w:val="32"/>
        </w:rPr>
        <w:t>（因</w:t>
      </w:r>
      <w:proofErr w:type="gramStart"/>
      <w:r w:rsidRPr="000D2720">
        <w:rPr>
          <w:rFonts w:ascii="Times New Roman" w:eastAsia="仿宋_GB2312" w:hAnsi="Times New Roman" w:cs="Times New Roman" w:hint="eastAsia"/>
          <w:sz w:val="32"/>
          <w:szCs w:val="32"/>
        </w:rPr>
        <w:t>我部门</w:t>
      </w:r>
      <w:proofErr w:type="gramEnd"/>
      <w:r w:rsidRPr="000D2720">
        <w:rPr>
          <w:rFonts w:ascii="Times New Roman" w:eastAsia="仿宋_GB2312" w:hAnsi="Times New Roman" w:cs="Times New Roman" w:hint="eastAsia"/>
          <w:sz w:val="32"/>
          <w:szCs w:val="32"/>
        </w:rPr>
        <w:t>除机关外，无其他下属预算单位，部门预算即为机关预算，不再单独公开机关预算和单位预算。）</w:t>
      </w:r>
    </w:p>
    <w:p w:rsidR="00D87025" w:rsidRDefault="00A93D0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D87025" w:rsidRDefault="00A93D0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w:t>
      </w:r>
      <w:r w:rsidR="009C7649">
        <w:rPr>
          <w:rFonts w:ascii="仿宋_GB2312" w:eastAsia="仿宋_GB2312" w:hAnsi="Times New Roman" w:cs="Times New Roman" w:hint="eastAsia"/>
          <w:sz w:val="32"/>
          <w:szCs w:val="32"/>
        </w:rPr>
        <w:t>2</w:t>
      </w:r>
      <w:r w:rsidR="009C7649">
        <w:rPr>
          <w:rFonts w:ascii="仿宋_GB2312" w:eastAsia="仿宋_GB2312" w:hAnsi="Times New Roman" w:cs="Times New Roman"/>
          <w:sz w:val="32"/>
          <w:szCs w:val="32"/>
        </w:rPr>
        <w:t>644.53</w:t>
      </w:r>
      <w:r>
        <w:rPr>
          <w:rFonts w:ascii="仿宋_GB2312" w:eastAsia="仿宋_GB2312" w:hAnsi="Times New Roman" w:cs="Times New Roman" w:hint="eastAsia"/>
          <w:sz w:val="32"/>
          <w:szCs w:val="32"/>
        </w:rPr>
        <w:t>万元，其中：一般公共预算收入</w:t>
      </w:r>
      <w:r w:rsidR="009C7649">
        <w:rPr>
          <w:rFonts w:ascii="仿宋_GB2312" w:eastAsia="仿宋_GB2312" w:hAnsi="Times New Roman" w:cs="Times New Roman" w:hint="eastAsia"/>
          <w:sz w:val="32"/>
          <w:szCs w:val="32"/>
        </w:rPr>
        <w:t>2</w:t>
      </w:r>
      <w:r w:rsidR="009C7649">
        <w:rPr>
          <w:rFonts w:ascii="仿宋_GB2312" w:eastAsia="仿宋_GB2312" w:hAnsi="Times New Roman" w:cs="Times New Roman"/>
          <w:sz w:val="32"/>
          <w:szCs w:val="32"/>
        </w:rPr>
        <w:t>644.53</w:t>
      </w:r>
      <w:r>
        <w:rPr>
          <w:rFonts w:ascii="仿宋_GB2312" w:eastAsia="仿宋_GB2312" w:hAnsi="Times New Roman" w:cs="Times New Roman" w:hint="eastAsia"/>
          <w:sz w:val="32"/>
          <w:szCs w:val="32"/>
        </w:rPr>
        <w:t>万元，政府性基金预算收入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sidRPr="009C7649">
        <w:rPr>
          <w:rFonts w:ascii="仿宋_GB2312" w:eastAsia="仿宋_GB2312" w:hAnsi="Times New Roman" w:cs="Times New Roman" w:hint="eastAsia"/>
          <w:sz w:val="32"/>
          <w:szCs w:val="32"/>
        </w:rPr>
        <w:t>财政专户管理资金收入</w:t>
      </w:r>
      <w:r w:rsidR="009C7649">
        <w:rPr>
          <w:rFonts w:ascii="仿宋_GB2312" w:eastAsia="仿宋_GB2312" w:hAnsi="Times New Roman" w:cs="Times New Roman" w:hint="eastAsia"/>
          <w:sz w:val="32"/>
          <w:szCs w:val="32"/>
        </w:rPr>
        <w:t>0</w:t>
      </w:r>
      <w:r w:rsidRPr="009C7649">
        <w:rPr>
          <w:rFonts w:ascii="仿宋_GB2312" w:eastAsia="仿宋_GB2312" w:hAnsi="Times New Roman" w:cs="Times New Roman" w:hint="eastAsia"/>
          <w:sz w:val="32"/>
          <w:szCs w:val="32"/>
        </w:rPr>
        <w:t>万元，</w:t>
      </w:r>
      <w:r>
        <w:rPr>
          <w:rFonts w:ascii="仿宋_GB2312" w:eastAsia="仿宋_GB2312" w:hAnsi="Times New Roman" w:cs="Times New Roman"/>
          <w:sz w:val="32"/>
          <w:szCs w:val="32"/>
        </w:rPr>
        <w:t>上级补助收入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万元，经营</w:t>
      </w:r>
      <w:r>
        <w:rPr>
          <w:rFonts w:ascii="仿宋_GB2312" w:eastAsia="仿宋_GB2312" w:hAnsi="Times New Roman" w:cs="Times New Roman"/>
          <w:sz w:val="32"/>
          <w:szCs w:val="32"/>
        </w:rPr>
        <w:t>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万元，附属单位上缴</w:t>
      </w:r>
      <w:r>
        <w:rPr>
          <w:rFonts w:ascii="仿宋_GB2312" w:eastAsia="仿宋_GB2312" w:hAnsi="Times New Roman" w:cs="Times New Roman"/>
          <w:sz w:val="32"/>
          <w:szCs w:val="32"/>
        </w:rPr>
        <w:t>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w:t>
      </w:r>
      <w:r w:rsidR="009C7649">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9C7649">
        <w:rPr>
          <w:rFonts w:ascii="仿宋_GB2312" w:eastAsia="仿宋_GB2312" w:hAnsi="Times New Roman" w:cs="Times New Roman" w:hint="eastAsia"/>
          <w:sz w:val="32"/>
          <w:szCs w:val="32"/>
        </w:rPr>
        <w:t>，上年结转</w:t>
      </w:r>
      <w:r w:rsidR="009C7649">
        <w:rPr>
          <w:rFonts w:ascii="仿宋_GB2312" w:eastAsia="仿宋_GB2312" w:hAnsi="Times New Roman" w:cs="Times New Roman" w:hint="eastAsia"/>
          <w:sz w:val="32"/>
          <w:szCs w:val="32"/>
        </w:rPr>
        <w:t>0</w:t>
      </w:r>
      <w:r w:rsidRPr="009C7649">
        <w:rPr>
          <w:rFonts w:ascii="仿宋_GB2312" w:eastAsia="仿宋_GB2312" w:hAnsi="Times New Roman" w:cs="Times New Roman" w:hint="eastAsia"/>
          <w:sz w:val="32"/>
          <w:szCs w:val="32"/>
        </w:rPr>
        <w:t>万元。</w:t>
      </w:r>
    </w:p>
    <w:p w:rsidR="00D87025" w:rsidRDefault="00A93D0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D87025" w:rsidRDefault="00A93D07">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w:t>
      </w:r>
      <w:proofErr w:type="gramStart"/>
      <w:r>
        <w:rPr>
          <w:rFonts w:ascii="仿宋_GB2312" w:eastAsia="仿宋_GB2312" w:hAnsi="Times New Roman" w:cs="Times New Roman" w:hint="eastAsia"/>
          <w:sz w:val="32"/>
          <w:szCs w:val="32"/>
        </w:rPr>
        <w:t>霸州市</w:t>
      </w:r>
      <w:r w:rsidR="009C7649">
        <w:rPr>
          <w:rFonts w:ascii="仿宋_GB2312" w:eastAsia="仿宋_GB2312" w:hAnsi="Times New Roman" w:cs="Times New Roman" w:hint="eastAsia"/>
          <w:sz w:val="32"/>
          <w:szCs w:val="32"/>
        </w:rPr>
        <w:t>岔河</w:t>
      </w:r>
      <w:proofErr w:type="gramEnd"/>
      <w:r w:rsidR="009C7649">
        <w:rPr>
          <w:rFonts w:ascii="仿宋_GB2312" w:eastAsia="仿宋_GB2312" w:hAnsi="Times New Roman" w:cs="Times New Roman" w:hint="eastAsia"/>
          <w:sz w:val="32"/>
          <w:szCs w:val="32"/>
        </w:rPr>
        <w:t>集乡人民政府</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w:t>
      </w:r>
      <w:r w:rsidRPr="00731254">
        <w:rPr>
          <w:rFonts w:ascii="仿宋_GB2312" w:eastAsia="仿宋_GB2312" w:hAnsi="Times New Roman" w:cs="Times New Roman" w:hint="eastAsia"/>
          <w:sz w:val="32"/>
          <w:szCs w:val="32"/>
        </w:rPr>
        <w:t>。20</w:t>
      </w:r>
      <w:r w:rsidRPr="00731254">
        <w:rPr>
          <w:rFonts w:ascii="仿宋_GB2312" w:eastAsia="仿宋_GB2312" w:hAnsi="Times New Roman" w:cs="Times New Roman"/>
          <w:sz w:val="32"/>
          <w:szCs w:val="32"/>
        </w:rPr>
        <w:t>2</w:t>
      </w:r>
      <w:r w:rsidRPr="00731254">
        <w:rPr>
          <w:rFonts w:ascii="仿宋_GB2312" w:eastAsia="仿宋_GB2312" w:hAnsi="Times New Roman" w:cs="Times New Roman" w:hint="eastAsia"/>
          <w:sz w:val="32"/>
          <w:szCs w:val="32"/>
        </w:rPr>
        <w:t>1年本部门支出预算</w:t>
      </w:r>
      <w:r w:rsidR="009C7649" w:rsidRPr="00731254">
        <w:rPr>
          <w:rFonts w:ascii="仿宋_GB2312" w:eastAsia="仿宋_GB2312" w:hAnsi="Times New Roman" w:cs="Times New Roman" w:hint="eastAsia"/>
          <w:sz w:val="32"/>
          <w:szCs w:val="32"/>
        </w:rPr>
        <w:t>2</w:t>
      </w:r>
      <w:r w:rsidR="009C7649" w:rsidRPr="00731254">
        <w:rPr>
          <w:rFonts w:ascii="仿宋_GB2312" w:eastAsia="仿宋_GB2312" w:hAnsi="Times New Roman" w:cs="Times New Roman"/>
          <w:sz w:val="32"/>
          <w:szCs w:val="32"/>
        </w:rPr>
        <w:t>644.53</w:t>
      </w:r>
      <w:r w:rsidRPr="00731254">
        <w:rPr>
          <w:rFonts w:ascii="仿宋_GB2312" w:eastAsia="仿宋_GB2312" w:hAnsi="Times New Roman" w:cs="Times New Roman" w:hint="eastAsia"/>
          <w:sz w:val="32"/>
          <w:szCs w:val="32"/>
        </w:rPr>
        <w:t>万元，其中：基本支出</w:t>
      </w:r>
      <w:r w:rsidR="009C7649" w:rsidRPr="00731254">
        <w:rPr>
          <w:rFonts w:ascii="仿宋_GB2312" w:eastAsia="仿宋_GB2312" w:hAnsi="Times New Roman" w:cs="Times New Roman" w:hint="eastAsia"/>
          <w:sz w:val="32"/>
          <w:szCs w:val="32"/>
        </w:rPr>
        <w:t>1</w:t>
      </w:r>
      <w:r w:rsidR="009C7649" w:rsidRPr="00731254">
        <w:rPr>
          <w:rFonts w:ascii="仿宋_GB2312" w:eastAsia="仿宋_GB2312" w:hAnsi="Times New Roman" w:cs="Times New Roman"/>
          <w:sz w:val="32"/>
          <w:szCs w:val="32"/>
        </w:rPr>
        <w:t>788.88</w:t>
      </w:r>
      <w:r w:rsidRPr="00731254">
        <w:rPr>
          <w:rFonts w:ascii="仿宋_GB2312" w:eastAsia="仿宋_GB2312" w:hAnsi="Times New Roman" w:cs="Times New Roman" w:hint="eastAsia"/>
          <w:sz w:val="32"/>
          <w:szCs w:val="32"/>
        </w:rPr>
        <w:t>万元，包括：人员类项目经费</w:t>
      </w:r>
      <w:r w:rsidR="009C7649" w:rsidRPr="00731254">
        <w:rPr>
          <w:rFonts w:ascii="仿宋_GB2312" w:eastAsia="仿宋_GB2312" w:hAnsi="Times New Roman" w:cs="Times New Roman" w:hint="eastAsia"/>
          <w:sz w:val="32"/>
          <w:szCs w:val="32"/>
        </w:rPr>
        <w:t>1</w:t>
      </w:r>
      <w:r w:rsidR="009C7649" w:rsidRPr="00731254">
        <w:rPr>
          <w:rFonts w:ascii="仿宋_GB2312" w:eastAsia="仿宋_GB2312" w:hAnsi="Times New Roman" w:cs="Times New Roman"/>
          <w:sz w:val="32"/>
          <w:szCs w:val="32"/>
        </w:rPr>
        <w:t>592.51</w:t>
      </w:r>
      <w:r w:rsidRPr="00731254">
        <w:rPr>
          <w:rFonts w:ascii="仿宋_GB2312" w:eastAsia="仿宋_GB2312" w:hAnsi="Times New Roman" w:cs="Times New Roman"/>
          <w:sz w:val="32"/>
          <w:szCs w:val="32"/>
        </w:rPr>
        <w:t>万元</w:t>
      </w:r>
      <w:r w:rsidRPr="00731254">
        <w:rPr>
          <w:rFonts w:ascii="仿宋_GB2312" w:eastAsia="仿宋_GB2312" w:hAnsi="Times New Roman" w:cs="Times New Roman" w:hint="eastAsia"/>
          <w:sz w:val="32"/>
          <w:szCs w:val="32"/>
        </w:rPr>
        <w:t>和运转类公用项目经费</w:t>
      </w:r>
      <w:r w:rsidR="009C7649" w:rsidRPr="00731254">
        <w:rPr>
          <w:rFonts w:ascii="仿宋_GB2312" w:eastAsia="仿宋_GB2312" w:hAnsi="Times New Roman" w:cs="Times New Roman" w:hint="eastAsia"/>
          <w:sz w:val="32"/>
          <w:szCs w:val="32"/>
        </w:rPr>
        <w:t>1</w:t>
      </w:r>
      <w:r w:rsidR="009C7649" w:rsidRPr="00731254">
        <w:rPr>
          <w:rFonts w:ascii="仿宋_GB2312" w:eastAsia="仿宋_GB2312" w:hAnsi="Times New Roman" w:cs="Times New Roman"/>
          <w:sz w:val="32"/>
          <w:szCs w:val="32"/>
        </w:rPr>
        <w:t>96.37</w:t>
      </w:r>
      <w:r w:rsidRPr="00731254">
        <w:rPr>
          <w:rFonts w:ascii="仿宋_GB2312" w:eastAsia="仿宋_GB2312" w:hAnsi="Times New Roman" w:cs="Times New Roman"/>
          <w:sz w:val="32"/>
          <w:szCs w:val="32"/>
        </w:rPr>
        <w:t>万元</w:t>
      </w:r>
      <w:r w:rsidRPr="00731254">
        <w:rPr>
          <w:rFonts w:ascii="仿宋_GB2312" w:eastAsia="仿宋_GB2312" w:hAnsi="Times New Roman" w:cs="Times New Roman" w:hint="eastAsia"/>
          <w:sz w:val="32"/>
          <w:szCs w:val="32"/>
        </w:rPr>
        <w:t>；运转类其他及特定目标类项目支出</w:t>
      </w:r>
      <w:r w:rsidR="009C7649" w:rsidRPr="00731254">
        <w:rPr>
          <w:rFonts w:ascii="仿宋_GB2312" w:eastAsia="仿宋_GB2312" w:hAnsi="Times New Roman" w:cs="Times New Roman" w:hint="eastAsia"/>
          <w:sz w:val="32"/>
          <w:szCs w:val="32"/>
        </w:rPr>
        <w:t>8</w:t>
      </w:r>
      <w:r w:rsidR="009C7649" w:rsidRPr="00731254">
        <w:rPr>
          <w:rFonts w:ascii="仿宋_GB2312" w:eastAsia="仿宋_GB2312" w:hAnsi="Times New Roman" w:cs="Times New Roman"/>
          <w:sz w:val="32"/>
          <w:szCs w:val="32"/>
        </w:rPr>
        <w:t>55.65</w:t>
      </w:r>
      <w:r w:rsidRPr="00731254">
        <w:rPr>
          <w:rFonts w:ascii="仿宋_GB2312" w:eastAsia="仿宋_GB2312" w:hAnsi="Times New Roman" w:cs="Times New Roman" w:hint="eastAsia"/>
          <w:sz w:val="32"/>
          <w:szCs w:val="32"/>
        </w:rPr>
        <w:t>万元，全部为本级</w:t>
      </w:r>
      <w:r w:rsidRPr="00731254">
        <w:rPr>
          <w:rFonts w:ascii="仿宋_GB2312" w:eastAsia="仿宋_GB2312" w:hAnsi="Times New Roman" w:cs="Times New Roman"/>
          <w:sz w:val="32"/>
          <w:szCs w:val="32"/>
        </w:rPr>
        <w:t>支出，</w:t>
      </w:r>
      <w:r w:rsidRPr="00731254">
        <w:rPr>
          <w:rFonts w:ascii="仿宋_GB2312" w:eastAsia="仿宋_GB2312" w:hAnsi="Times New Roman" w:cs="Times New Roman" w:hint="eastAsia"/>
          <w:sz w:val="32"/>
          <w:szCs w:val="32"/>
        </w:rPr>
        <w:t>主要为</w:t>
      </w:r>
      <w:r w:rsidR="00731254" w:rsidRPr="00731254">
        <w:rPr>
          <w:rFonts w:ascii="仿宋_GB2312" w:eastAsia="仿宋_GB2312" w:hAnsi="Times New Roman" w:cs="Times New Roman" w:hint="eastAsia"/>
          <w:sz w:val="32"/>
          <w:szCs w:val="32"/>
        </w:rPr>
        <w:t>信访</w:t>
      </w:r>
      <w:proofErr w:type="gramStart"/>
      <w:r w:rsidR="00731254" w:rsidRPr="00731254">
        <w:rPr>
          <w:rFonts w:ascii="仿宋_GB2312" w:eastAsia="仿宋_GB2312" w:hAnsi="Times New Roman" w:cs="Times New Roman" w:hint="eastAsia"/>
          <w:sz w:val="32"/>
          <w:szCs w:val="32"/>
        </w:rPr>
        <w:t>维稳工作</w:t>
      </w:r>
      <w:proofErr w:type="gramEnd"/>
      <w:r w:rsidR="00731254" w:rsidRPr="00731254">
        <w:rPr>
          <w:rFonts w:ascii="仿宋_GB2312" w:eastAsia="仿宋_GB2312" w:hAnsi="Times New Roman" w:cs="Times New Roman" w:hint="eastAsia"/>
          <w:sz w:val="32"/>
          <w:szCs w:val="32"/>
        </w:rPr>
        <w:t>经费</w:t>
      </w:r>
      <w:r w:rsidRPr="00731254">
        <w:rPr>
          <w:rFonts w:ascii="仿宋_GB2312" w:eastAsia="仿宋_GB2312" w:hAnsi="Times New Roman" w:cs="Times New Roman" w:hint="eastAsia"/>
          <w:sz w:val="32"/>
          <w:szCs w:val="32"/>
        </w:rPr>
        <w:t>、</w:t>
      </w:r>
      <w:r w:rsidR="00731254" w:rsidRPr="00731254">
        <w:rPr>
          <w:rFonts w:ascii="仿宋_GB2312" w:eastAsia="仿宋_GB2312" w:hAnsi="Times New Roman" w:cs="Times New Roman" w:hint="eastAsia"/>
          <w:sz w:val="32"/>
          <w:szCs w:val="32"/>
        </w:rPr>
        <w:t>农村人居环境治理经费</w:t>
      </w:r>
      <w:r w:rsidRPr="00731254">
        <w:rPr>
          <w:rFonts w:ascii="仿宋_GB2312" w:eastAsia="仿宋_GB2312" w:hAnsi="Times New Roman" w:cs="Times New Roman" w:hint="eastAsia"/>
          <w:sz w:val="32"/>
          <w:szCs w:val="32"/>
        </w:rPr>
        <w:t>、</w:t>
      </w:r>
      <w:r w:rsidR="00731254" w:rsidRPr="00731254">
        <w:rPr>
          <w:rFonts w:ascii="仿宋_GB2312" w:eastAsia="仿宋_GB2312" w:hAnsi="Times New Roman" w:cs="Times New Roman" w:hint="eastAsia"/>
          <w:sz w:val="32"/>
          <w:szCs w:val="32"/>
        </w:rPr>
        <w:t>“两违”拆除工作经费、疫情防控保障资金、机关局域网建设经费、乡镇综合执法工作经费</w:t>
      </w:r>
      <w:r w:rsidRPr="00731254">
        <w:rPr>
          <w:rFonts w:ascii="仿宋_GB2312" w:eastAsia="仿宋_GB2312" w:hAnsi="Times New Roman" w:cs="Times New Roman" w:hint="eastAsia"/>
          <w:sz w:val="32"/>
          <w:szCs w:val="32"/>
        </w:rPr>
        <w:t>等；上缴上级支出</w:t>
      </w:r>
      <w:r w:rsidR="009C7649" w:rsidRPr="00731254">
        <w:rPr>
          <w:rFonts w:ascii="仿宋_GB2312" w:eastAsia="仿宋_GB2312" w:hAnsi="Times New Roman" w:cs="Times New Roman" w:hint="eastAsia"/>
          <w:sz w:val="32"/>
          <w:szCs w:val="32"/>
        </w:rPr>
        <w:t>0</w:t>
      </w:r>
      <w:r w:rsidRPr="00731254">
        <w:rPr>
          <w:rFonts w:ascii="仿宋_GB2312" w:eastAsia="仿宋_GB2312" w:hAnsi="Times New Roman" w:cs="Times New Roman" w:hint="eastAsia"/>
          <w:sz w:val="32"/>
          <w:szCs w:val="32"/>
        </w:rPr>
        <w:t>万元，</w:t>
      </w:r>
      <w:r w:rsidRPr="00731254">
        <w:rPr>
          <w:rFonts w:ascii="仿宋_GB2312" w:eastAsia="仿宋_GB2312" w:hAnsi="Times New Roman" w:cs="Times New Roman"/>
          <w:sz w:val="32"/>
          <w:szCs w:val="32"/>
        </w:rPr>
        <w:t>经营支出</w:t>
      </w:r>
      <w:r w:rsidR="009C7649" w:rsidRPr="00731254">
        <w:rPr>
          <w:rFonts w:ascii="仿宋_GB2312" w:eastAsia="仿宋_GB2312" w:hAnsi="Times New Roman" w:cs="Times New Roman" w:hint="eastAsia"/>
          <w:sz w:val="32"/>
          <w:szCs w:val="32"/>
        </w:rPr>
        <w:t>0</w:t>
      </w:r>
      <w:r w:rsidRPr="00731254">
        <w:rPr>
          <w:rFonts w:ascii="仿宋_GB2312" w:eastAsia="仿宋_GB2312" w:hAnsi="Times New Roman" w:cs="Times New Roman"/>
          <w:sz w:val="32"/>
          <w:szCs w:val="32"/>
        </w:rPr>
        <w:t>万元，</w:t>
      </w:r>
      <w:r w:rsidRPr="00731254">
        <w:rPr>
          <w:rFonts w:ascii="仿宋_GB2312" w:eastAsia="仿宋_GB2312" w:hAnsi="Times New Roman" w:cs="Times New Roman" w:hint="eastAsia"/>
          <w:sz w:val="32"/>
          <w:szCs w:val="32"/>
        </w:rPr>
        <w:t>对附属单位补助支出</w:t>
      </w:r>
      <w:r w:rsidR="009C7649" w:rsidRPr="00731254">
        <w:rPr>
          <w:rFonts w:ascii="仿宋_GB2312" w:eastAsia="仿宋_GB2312" w:hAnsi="Times New Roman" w:cs="Times New Roman" w:hint="eastAsia"/>
          <w:sz w:val="32"/>
          <w:szCs w:val="32"/>
        </w:rPr>
        <w:t>0</w:t>
      </w:r>
      <w:r w:rsidRPr="00731254">
        <w:rPr>
          <w:rFonts w:ascii="仿宋_GB2312" w:eastAsia="仿宋_GB2312" w:hAnsi="Times New Roman" w:cs="Times New Roman" w:hint="eastAsia"/>
          <w:sz w:val="32"/>
          <w:szCs w:val="32"/>
        </w:rPr>
        <w:t>万元。</w:t>
      </w:r>
    </w:p>
    <w:p w:rsidR="00D87025" w:rsidRDefault="00A93D0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D87025" w:rsidRDefault="00A93D07">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1年预算收支安排</w:t>
      </w:r>
      <w:r w:rsidR="00D66181" w:rsidRPr="00731254">
        <w:rPr>
          <w:rFonts w:ascii="仿宋_GB2312" w:eastAsia="仿宋_GB2312" w:hAnsi="Times New Roman" w:cs="Times New Roman" w:hint="eastAsia"/>
          <w:sz w:val="32"/>
          <w:szCs w:val="32"/>
        </w:rPr>
        <w:t>2</w:t>
      </w:r>
      <w:r w:rsidR="00D66181" w:rsidRPr="00731254">
        <w:rPr>
          <w:rFonts w:ascii="仿宋_GB2312" w:eastAsia="仿宋_GB2312" w:hAnsi="Times New Roman" w:cs="Times New Roman"/>
          <w:sz w:val="32"/>
          <w:szCs w:val="32"/>
        </w:rPr>
        <w:t>644.53</w:t>
      </w:r>
      <w:r>
        <w:rPr>
          <w:rFonts w:ascii="仿宋_GB2312" w:eastAsia="仿宋_GB2312" w:hAnsi="Times New Roman" w:cs="Times New Roman" w:hint="eastAsia"/>
          <w:color w:val="000000" w:themeColor="text1"/>
          <w:sz w:val="32"/>
          <w:szCs w:val="32"/>
        </w:rPr>
        <w:t>万元，较2020预算</w:t>
      </w:r>
      <w:r w:rsidRPr="00004A8F">
        <w:rPr>
          <w:rFonts w:ascii="仿宋_GB2312" w:eastAsia="仿宋_GB2312" w:hAnsi="Times New Roman" w:cs="Times New Roman" w:hint="eastAsia"/>
          <w:color w:val="000000" w:themeColor="text1"/>
          <w:sz w:val="32"/>
          <w:szCs w:val="32"/>
        </w:rPr>
        <w:t>增加</w:t>
      </w:r>
      <w:r w:rsidR="00D66181" w:rsidRPr="00004A8F">
        <w:rPr>
          <w:rFonts w:ascii="仿宋_GB2312" w:eastAsia="仿宋_GB2312" w:hAnsi="Times New Roman" w:cs="Times New Roman"/>
          <w:color w:val="000000" w:themeColor="text1"/>
          <w:sz w:val="32"/>
          <w:szCs w:val="32"/>
        </w:rPr>
        <w:t>695.41</w:t>
      </w:r>
      <w:r>
        <w:rPr>
          <w:rFonts w:ascii="仿宋_GB2312" w:eastAsia="仿宋_GB2312" w:hAnsi="Times New Roman" w:cs="Times New Roman" w:hint="eastAsia"/>
          <w:color w:val="000000" w:themeColor="text1"/>
          <w:sz w:val="32"/>
          <w:szCs w:val="32"/>
        </w:rPr>
        <w:t>万元，其中：基本支</w:t>
      </w:r>
      <w:r w:rsidRPr="00004A8F">
        <w:rPr>
          <w:rFonts w:ascii="仿宋_GB2312" w:eastAsia="仿宋_GB2312" w:hAnsi="Times New Roman" w:cs="Times New Roman" w:hint="eastAsia"/>
          <w:color w:val="000000" w:themeColor="text1"/>
          <w:sz w:val="32"/>
          <w:szCs w:val="32"/>
        </w:rPr>
        <w:t>出增加</w:t>
      </w:r>
      <w:r w:rsidR="00D66181" w:rsidRPr="00004A8F">
        <w:rPr>
          <w:rFonts w:ascii="仿宋_GB2312" w:eastAsia="仿宋_GB2312" w:hAnsi="Times New Roman" w:cs="Times New Roman"/>
          <w:color w:val="000000" w:themeColor="text1"/>
          <w:sz w:val="32"/>
          <w:szCs w:val="32"/>
        </w:rPr>
        <w:t>177.88</w:t>
      </w:r>
      <w:r w:rsidRPr="00004A8F">
        <w:rPr>
          <w:rFonts w:ascii="仿宋_GB2312" w:eastAsia="仿宋_GB2312" w:hAnsi="Times New Roman" w:cs="Times New Roman" w:hint="eastAsia"/>
          <w:color w:val="000000" w:themeColor="text1"/>
          <w:sz w:val="32"/>
          <w:szCs w:val="32"/>
        </w:rPr>
        <w:lastRenderedPageBreak/>
        <w:t>万元，主要为增加</w:t>
      </w:r>
      <w:r w:rsidR="00D66181" w:rsidRPr="00004A8F">
        <w:rPr>
          <w:rFonts w:ascii="仿宋_GB2312" w:eastAsia="仿宋_GB2312" w:hAnsi="Times New Roman" w:cs="Times New Roman" w:hint="eastAsia"/>
          <w:color w:val="000000" w:themeColor="text1"/>
          <w:sz w:val="32"/>
          <w:szCs w:val="32"/>
        </w:rPr>
        <w:t>人员经费</w:t>
      </w:r>
      <w:r w:rsidRPr="00004A8F">
        <w:rPr>
          <w:rFonts w:ascii="仿宋_GB2312" w:eastAsia="仿宋_GB2312" w:hAnsi="Times New Roman" w:cs="Times New Roman" w:hint="eastAsia"/>
          <w:color w:val="000000" w:themeColor="text1"/>
          <w:sz w:val="32"/>
          <w:szCs w:val="32"/>
        </w:rPr>
        <w:t>支出；项目支出增加</w:t>
      </w:r>
      <w:r w:rsidR="00D66181" w:rsidRPr="00004A8F">
        <w:rPr>
          <w:rFonts w:ascii="仿宋_GB2312" w:eastAsia="仿宋_GB2312" w:hAnsi="Times New Roman" w:cs="Times New Roman"/>
          <w:color w:val="000000" w:themeColor="text1"/>
          <w:sz w:val="32"/>
          <w:szCs w:val="32"/>
        </w:rPr>
        <w:t>517.53</w:t>
      </w:r>
      <w:r w:rsidRPr="00004A8F">
        <w:rPr>
          <w:rFonts w:ascii="仿宋_GB2312" w:eastAsia="仿宋_GB2312" w:hAnsi="Times New Roman" w:cs="Times New Roman" w:hint="eastAsia"/>
          <w:color w:val="000000" w:themeColor="text1"/>
          <w:sz w:val="32"/>
          <w:szCs w:val="32"/>
        </w:rPr>
        <w:t>万元，主要为增加</w:t>
      </w:r>
      <w:r w:rsidR="00D66181" w:rsidRPr="00004A8F">
        <w:rPr>
          <w:rFonts w:ascii="仿宋_GB2312" w:eastAsia="仿宋_GB2312" w:hAnsi="Times New Roman" w:cs="Times New Roman" w:hint="eastAsia"/>
          <w:color w:val="000000" w:themeColor="text1"/>
          <w:sz w:val="32"/>
          <w:szCs w:val="32"/>
        </w:rPr>
        <w:t>预下达秸秆垃圾清理</w:t>
      </w:r>
      <w:proofErr w:type="gramStart"/>
      <w:r w:rsidR="00D66181" w:rsidRPr="00004A8F">
        <w:rPr>
          <w:rFonts w:ascii="仿宋_GB2312" w:eastAsia="仿宋_GB2312" w:hAnsi="Times New Roman" w:cs="Times New Roman" w:hint="eastAsia"/>
          <w:color w:val="000000" w:themeColor="text1"/>
          <w:sz w:val="32"/>
          <w:szCs w:val="32"/>
        </w:rPr>
        <w:t>及禁烧基本</w:t>
      </w:r>
      <w:proofErr w:type="gramEnd"/>
      <w:r w:rsidR="00D66181" w:rsidRPr="00004A8F">
        <w:rPr>
          <w:rFonts w:ascii="仿宋_GB2312" w:eastAsia="仿宋_GB2312" w:hAnsi="Times New Roman" w:cs="Times New Roman" w:hint="eastAsia"/>
          <w:color w:val="000000" w:themeColor="text1"/>
          <w:sz w:val="32"/>
          <w:szCs w:val="32"/>
        </w:rPr>
        <w:t>补贴资金、提前下达</w:t>
      </w:r>
      <w:proofErr w:type="gramStart"/>
      <w:r w:rsidR="00D66181" w:rsidRPr="00004A8F">
        <w:rPr>
          <w:rFonts w:ascii="仿宋_GB2312" w:eastAsia="仿宋_GB2312" w:hAnsi="Times New Roman" w:cs="Times New Roman" w:hint="eastAsia"/>
          <w:color w:val="000000" w:themeColor="text1"/>
          <w:sz w:val="32"/>
          <w:szCs w:val="32"/>
        </w:rPr>
        <w:t>固霸</w:t>
      </w:r>
      <w:proofErr w:type="gramEnd"/>
      <w:r w:rsidR="00D66181" w:rsidRPr="00004A8F">
        <w:rPr>
          <w:rFonts w:ascii="仿宋_GB2312" w:eastAsia="仿宋_GB2312" w:hAnsi="Times New Roman" w:cs="Times New Roman" w:hint="eastAsia"/>
          <w:color w:val="000000" w:themeColor="text1"/>
          <w:sz w:val="32"/>
          <w:szCs w:val="32"/>
        </w:rPr>
        <w:t>排水渠西下村段整修工程项目资金</w:t>
      </w:r>
      <w:r w:rsidR="0022655E" w:rsidRPr="00004A8F">
        <w:rPr>
          <w:rFonts w:ascii="仿宋_GB2312" w:eastAsia="仿宋_GB2312" w:hAnsi="Times New Roman" w:cs="Times New Roman" w:hint="eastAsia"/>
          <w:color w:val="000000" w:themeColor="text1"/>
          <w:sz w:val="32"/>
          <w:szCs w:val="32"/>
        </w:rPr>
        <w:t>等</w:t>
      </w:r>
      <w:r w:rsidRPr="00004A8F">
        <w:rPr>
          <w:rFonts w:ascii="仿宋_GB2312" w:eastAsia="仿宋_GB2312" w:hAnsi="Times New Roman" w:cs="Times New Roman" w:hint="eastAsia"/>
          <w:color w:val="000000" w:themeColor="text1"/>
          <w:sz w:val="32"/>
          <w:szCs w:val="32"/>
        </w:rPr>
        <w:t>项目支出。</w:t>
      </w: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B609C" w:rsidRDefault="00BB609C" w:rsidP="00BB609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运行经费</w:t>
      </w:r>
      <w:r w:rsidR="00A93D07">
        <w:rPr>
          <w:rFonts w:ascii="仿宋_GB2312" w:eastAsia="仿宋_GB2312" w:hAnsi="Times New Roman" w:cs="Times New Roman" w:hint="eastAsia"/>
          <w:sz w:val="32"/>
          <w:szCs w:val="32"/>
        </w:rPr>
        <w:t>共计安排</w:t>
      </w:r>
      <w:r w:rsidR="00AB3D6C">
        <w:rPr>
          <w:rFonts w:ascii="仿宋_GB2312" w:eastAsia="仿宋_GB2312" w:hAnsi="Times New Roman" w:cs="Times New Roman" w:hint="eastAsia"/>
          <w:sz w:val="32"/>
          <w:szCs w:val="32"/>
        </w:rPr>
        <w:t>1</w:t>
      </w:r>
      <w:r w:rsidR="00AB3D6C">
        <w:rPr>
          <w:rFonts w:ascii="仿宋_GB2312" w:eastAsia="仿宋_GB2312" w:hAnsi="Times New Roman" w:cs="Times New Roman"/>
          <w:sz w:val="32"/>
          <w:szCs w:val="32"/>
        </w:rPr>
        <w:t>96.37</w:t>
      </w:r>
      <w:r w:rsidR="00A93D07">
        <w:rPr>
          <w:rFonts w:ascii="仿宋_GB2312" w:eastAsia="仿宋_GB2312" w:hAnsi="Times New Roman" w:cs="Times New Roman" w:hint="eastAsia"/>
          <w:sz w:val="32"/>
          <w:szCs w:val="32"/>
        </w:rPr>
        <w:t>万元，主要用于办公区的日常维修、办公用房水电费、办公用房取暖费、办公及印刷费，邮电费、差旅费、福利费、一般设备购置费、办公用房物业管理费、公务用车运行维护费等日常运行支出。</w:t>
      </w:r>
    </w:p>
    <w:p w:rsidR="00D87025" w:rsidRDefault="00A93D07" w:rsidP="000939B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bookmarkStart w:id="1" w:name="_GoBack"/>
      <w:bookmarkEnd w:id="1"/>
    </w:p>
    <w:p w:rsidR="00384A26" w:rsidRPr="00384A26" w:rsidRDefault="00A93D07">
      <w:pPr>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w:t>
      </w: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“三公”经费预算安排</w:t>
      </w:r>
      <w:r w:rsidR="00AB3D6C">
        <w:rPr>
          <w:rFonts w:ascii="仿宋_GB2312" w:eastAsia="仿宋_GB2312" w:hAnsi="Times New Roman" w:cs="Times New Roman" w:hint="eastAsia"/>
          <w:sz w:val="32"/>
          <w:szCs w:val="32"/>
        </w:rPr>
        <w:t>8</w:t>
      </w:r>
      <w:r w:rsidR="00AB3D6C">
        <w:rPr>
          <w:rFonts w:ascii="仿宋_GB2312" w:eastAsia="仿宋_GB2312" w:hAnsi="Times New Roman" w:cs="Times New Roman"/>
          <w:sz w:val="32"/>
          <w:szCs w:val="32"/>
        </w:rPr>
        <w:t>.68</w:t>
      </w:r>
      <w:r>
        <w:rPr>
          <w:rFonts w:ascii="仿宋_GB2312" w:eastAsia="仿宋_GB2312" w:hAnsi="Times New Roman" w:cs="Times New Roman" w:hint="eastAsia"/>
          <w:sz w:val="32"/>
          <w:szCs w:val="32"/>
        </w:rPr>
        <w:t>万元，其中：因公出国（境）费</w:t>
      </w:r>
      <w:r w:rsidR="00AB3D6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万元；公务用车购置及运维费</w:t>
      </w:r>
      <w:r w:rsidR="00AB3D6C">
        <w:rPr>
          <w:rFonts w:ascii="仿宋_GB2312" w:eastAsia="仿宋_GB2312" w:hAnsi="Times New Roman" w:cs="Times New Roman" w:hint="eastAsia"/>
          <w:sz w:val="32"/>
          <w:szCs w:val="32"/>
        </w:rPr>
        <w:t>7</w:t>
      </w:r>
      <w:r w:rsidR="00AB3D6C">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万元（其中：公务用车购置费</w:t>
      </w:r>
      <w:r w:rsidR="00AB3D6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万元，公务用车运行维护费</w:t>
      </w:r>
      <w:r w:rsidR="00AB3D6C">
        <w:rPr>
          <w:rFonts w:ascii="仿宋_GB2312" w:eastAsia="仿宋_GB2312" w:hAnsi="Times New Roman" w:cs="Times New Roman" w:hint="eastAsia"/>
          <w:sz w:val="32"/>
          <w:szCs w:val="32"/>
        </w:rPr>
        <w:t>7</w:t>
      </w:r>
      <w:r w:rsidR="00AB3D6C">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万元)；公务接待费</w:t>
      </w:r>
      <w:r w:rsidR="00AB3D6C">
        <w:rPr>
          <w:rFonts w:ascii="仿宋_GB2312" w:eastAsia="仿宋_GB2312" w:hAnsi="Times New Roman" w:cs="Times New Roman" w:hint="eastAsia"/>
          <w:sz w:val="32"/>
          <w:szCs w:val="32"/>
        </w:rPr>
        <w:t>1</w:t>
      </w:r>
      <w:r w:rsidR="00AB3D6C">
        <w:rPr>
          <w:rFonts w:ascii="仿宋_GB2312" w:eastAsia="仿宋_GB2312" w:hAnsi="Times New Roman" w:cs="Times New Roman"/>
          <w:sz w:val="32"/>
          <w:szCs w:val="32"/>
        </w:rPr>
        <w:t>.18</w:t>
      </w:r>
      <w:r>
        <w:rPr>
          <w:rFonts w:ascii="仿宋_GB2312" w:eastAsia="仿宋_GB2312" w:hAnsi="Times New Roman" w:cs="Times New Roman" w:hint="eastAsia"/>
          <w:sz w:val="32"/>
          <w:szCs w:val="32"/>
        </w:rPr>
        <w:t>万元，较2020年“三公”经费</w:t>
      </w:r>
      <w:r w:rsidRPr="00004A8F">
        <w:rPr>
          <w:rFonts w:ascii="仿宋_GB2312" w:eastAsia="仿宋_GB2312" w:hAnsi="Times New Roman" w:cs="Times New Roman" w:hint="eastAsia"/>
          <w:color w:val="000000" w:themeColor="text1"/>
          <w:sz w:val="32"/>
          <w:szCs w:val="32"/>
        </w:rPr>
        <w:t>减少</w:t>
      </w:r>
      <w:r w:rsidR="00AB3D6C">
        <w:rPr>
          <w:rFonts w:ascii="仿宋_GB2312" w:eastAsia="仿宋_GB2312" w:hAnsi="Times New Roman" w:cs="Times New Roman" w:hint="eastAsia"/>
          <w:sz w:val="32"/>
          <w:szCs w:val="32"/>
        </w:rPr>
        <w:t>0</w:t>
      </w:r>
      <w:r w:rsidR="00AB3D6C">
        <w:rPr>
          <w:rFonts w:ascii="仿宋_GB2312" w:eastAsia="仿宋_GB2312" w:hAnsi="Times New Roman" w:cs="Times New Roman"/>
          <w:sz w:val="32"/>
          <w:szCs w:val="32"/>
        </w:rPr>
        <w:t>.</w:t>
      </w:r>
      <w:r w:rsidR="00384A26">
        <w:rPr>
          <w:rFonts w:ascii="仿宋_GB2312" w:eastAsia="仿宋_GB2312" w:hAnsi="Times New Roman" w:cs="Times New Roman"/>
          <w:sz w:val="32"/>
          <w:szCs w:val="32"/>
        </w:rPr>
        <w:t>04</w:t>
      </w:r>
      <w:r>
        <w:rPr>
          <w:rFonts w:ascii="仿宋_GB2312" w:eastAsia="仿宋_GB2312" w:hAnsi="Times New Roman" w:cs="Times New Roman" w:hint="eastAsia"/>
          <w:sz w:val="32"/>
          <w:szCs w:val="32"/>
        </w:rPr>
        <w:t>万元</w:t>
      </w:r>
      <w:r w:rsidR="00384A26">
        <w:rPr>
          <w:rFonts w:ascii="仿宋_GB2312" w:eastAsia="仿宋_GB2312" w:hAnsi="Times New Roman" w:cs="Times New Roman" w:hint="eastAsia"/>
          <w:sz w:val="32"/>
          <w:szCs w:val="32"/>
        </w:rPr>
        <w:t>；</w:t>
      </w:r>
      <w:r w:rsidR="00AB3D6C" w:rsidRPr="00384A26">
        <w:rPr>
          <w:rFonts w:ascii="仿宋_GB2312" w:eastAsia="仿宋_GB2312" w:hAnsi="Times New Roman" w:cs="Times New Roman" w:hint="eastAsia"/>
          <w:sz w:val="32"/>
          <w:szCs w:val="32"/>
        </w:rPr>
        <w:t>因公出国（境）费与2020年持平，无增减变化；公务用车购置费与2</w:t>
      </w:r>
      <w:r w:rsidR="00AB3D6C" w:rsidRPr="00384A26">
        <w:rPr>
          <w:rFonts w:ascii="仿宋_GB2312" w:eastAsia="仿宋_GB2312" w:hAnsi="Times New Roman" w:cs="Times New Roman"/>
          <w:sz w:val="32"/>
          <w:szCs w:val="32"/>
        </w:rPr>
        <w:t>020</w:t>
      </w:r>
      <w:r w:rsidR="00AB3D6C" w:rsidRPr="00384A26">
        <w:rPr>
          <w:rFonts w:ascii="仿宋_GB2312" w:eastAsia="仿宋_GB2312" w:hAnsi="Times New Roman" w:cs="Times New Roman" w:hint="eastAsia"/>
          <w:sz w:val="32"/>
          <w:szCs w:val="32"/>
        </w:rPr>
        <w:t>年持平，无增减变化；公务用车运行维护费与2020年持平，无增减变化；公务接待费减少0.</w:t>
      </w:r>
      <w:r w:rsidR="00384A26" w:rsidRPr="00384A26">
        <w:rPr>
          <w:rFonts w:ascii="仿宋_GB2312" w:eastAsia="仿宋_GB2312" w:hAnsi="Times New Roman" w:cs="Times New Roman"/>
          <w:sz w:val="32"/>
          <w:szCs w:val="32"/>
        </w:rPr>
        <w:t>04</w:t>
      </w:r>
      <w:r w:rsidR="00AB3D6C" w:rsidRPr="00384A26">
        <w:rPr>
          <w:rFonts w:ascii="仿宋_GB2312" w:eastAsia="仿宋_GB2312" w:hAnsi="Times New Roman" w:cs="Times New Roman" w:hint="eastAsia"/>
          <w:sz w:val="32"/>
          <w:szCs w:val="32"/>
        </w:rPr>
        <w:t>万元，</w:t>
      </w:r>
      <w:r w:rsidR="00AB3D6C" w:rsidRPr="00384A26">
        <w:rPr>
          <w:rFonts w:ascii="仿宋_GB2312" w:eastAsia="仿宋_GB2312" w:hAnsi="Times New Roman" w:cs="Times New Roman"/>
          <w:sz w:val="32"/>
          <w:szCs w:val="32"/>
        </w:rPr>
        <w:t>减少原因为</w:t>
      </w:r>
      <w:r w:rsidR="00384A26" w:rsidRPr="00384A26">
        <w:rPr>
          <w:rFonts w:ascii="仿宋_GB2312" w:eastAsia="仿宋_GB2312" w:hAnsi="Times New Roman" w:hint="eastAsia"/>
          <w:sz w:val="32"/>
          <w:szCs w:val="32"/>
        </w:rPr>
        <w:t>严格控制接待标准和费用</w:t>
      </w:r>
      <w:r w:rsidR="00384A26" w:rsidRPr="00384A26">
        <w:rPr>
          <w:rFonts w:ascii="仿宋" w:eastAsia="仿宋" w:hAnsi="仿宋" w:cs="仿宋_GB2312" w:hint="eastAsia"/>
          <w:sz w:val="32"/>
          <w:szCs w:val="32"/>
        </w:rPr>
        <w:t>。</w:t>
      </w: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D87025" w:rsidRDefault="00A93D07">
      <w:pPr>
        <w:autoSpaceDE w:val="0"/>
        <w:autoSpaceDN w:val="0"/>
        <w:adjustRightInd w:val="0"/>
        <w:ind w:firstLineChars="200" w:firstLine="643"/>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lastRenderedPageBreak/>
        <w:t>第一部分 部门整体绩效</w:t>
      </w:r>
      <w:r>
        <w:rPr>
          <w:rFonts w:ascii="楷体_GB2312" w:eastAsia="楷体_GB2312" w:hAnsi="Times New Roman" w:cs="Times New Roman"/>
          <w:b/>
          <w:sz w:val="32"/>
          <w:szCs w:val="32"/>
        </w:rPr>
        <w:t>目标</w:t>
      </w:r>
    </w:p>
    <w:p w:rsidR="00D87025" w:rsidRDefault="00A93D0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384A26" w:rsidRDefault="00384A26" w:rsidP="00384A2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eastAsia="Times New Roman" w:hAnsi="Times New Roman"/>
          <w:sz w:val="32"/>
          <w:lang w:eastAsia="zh-CN"/>
        </w:rPr>
      </w:pPr>
      <w:r>
        <w:rPr>
          <w:rFonts w:ascii="仿宋_GB2312" w:eastAsia="仿宋_GB2312" w:hAnsi="仿宋_GB2312"/>
          <w:color w:val="000000"/>
          <w:sz w:val="32"/>
          <w:lang w:eastAsia="zh-CN"/>
        </w:rPr>
        <w:t>加强党的领导,支持和保证行政组织、经济组织和群众自治组织充分行使职权,推进基层民主法治建设和政治文明建设</w:t>
      </w:r>
      <w:r>
        <w:rPr>
          <w:rFonts w:ascii="仿宋_GB2312" w:eastAsia="仿宋_GB2312" w:hAnsi="仿宋_GB2312"/>
          <w:sz w:val="32"/>
          <w:lang w:eastAsia="zh-CN"/>
        </w:rPr>
        <w:t>；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两险”征缴力度，做好重大疾病防控稳，推进义务教育学校标准化建设，持续提升各学段教育教学质量，实施文体惠民工程，扎实开展全民健身攻坚行动，办好送文艺进村等文化惠民活动。</w:t>
      </w:r>
    </w:p>
    <w:p w:rsidR="00D87025" w:rsidRDefault="00A93D07" w:rsidP="00384A26">
      <w:pPr>
        <w:ind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t>1、巩固生态环境治理成果</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lastRenderedPageBreak/>
        <w:t>绩效目标：继续强化大气环境大气污染防治力度，主要针对秸秆、垃圾禁烧、“散乱污”企业巡查整治等；</w:t>
      </w:r>
      <w:proofErr w:type="gramStart"/>
      <w:r w:rsidRPr="00AA07C0">
        <w:rPr>
          <w:rFonts w:ascii="仿宋_GB2312" w:eastAsia="仿宋_GB2312" w:hAnsi="仿宋_GB2312" w:hint="eastAsia"/>
          <w:sz w:val="32"/>
          <w:szCs w:val="32"/>
        </w:rPr>
        <w:t>对岔河</w:t>
      </w:r>
      <w:proofErr w:type="gramEnd"/>
      <w:r w:rsidRPr="00AA07C0">
        <w:rPr>
          <w:rFonts w:ascii="仿宋_GB2312" w:eastAsia="仿宋_GB2312" w:hAnsi="仿宋_GB2312" w:hint="eastAsia"/>
          <w:sz w:val="32"/>
          <w:szCs w:val="32"/>
        </w:rPr>
        <w:t>集乡域内所有河道、干渠、坑塘等开展全面排查治理，加强长效机制建设，确保白洋淀流域水污染治理成果。</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绩效指标：秸秆综合利用率应达到95%以上；较去年同期着火点数量减少1个以上；治理后河道水质指标数值情况应达到地表水五类以上水质；</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t>2、建立健全农村人居环境整治长效机制</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绩效目标：严格按照市政府及相关规划部门实施要求编制规划方案，保证规划合理、符合设计要求；重点对我乡域内相关影响农村人居环境的</w:t>
      </w:r>
      <w:proofErr w:type="gramStart"/>
      <w:r w:rsidRPr="00AA07C0">
        <w:rPr>
          <w:rFonts w:ascii="仿宋_GB2312" w:eastAsia="仿宋_GB2312" w:hAnsi="仿宋_GB2312" w:hint="eastAsia"/>
          <w:sz w:val="32"/>
          <w:szCs w:val="32"/>
        </w:rPr>
        <w:t>违建问题</w:t>
      </w:r>
      <w:proofErr w:type="gramEnd"/>
      <w:r w:rsidRPr="00AA07C0">
        <w:rPr>
          <w:rFonts w:ascii="仿宋_GB2312" w:eastAsia="仿宋_GB2312" w:hAnsi="仿宋_GB2312" w:hint="eastAsia"/>
          <w:sz w:val="32"/>
          <w:szCs w:val="32"/>
        </w:rPr>
        <w:t>进行治理 ,保证拆除整改到位，消除违法状态; 加强对城乡垃圾一体化运行情况的监测管理，推进农村美化、亮化工作，强化农村道路等基础设施建设工作。</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绩效指标：实际应用的规划数据成果占总规划数据总量的比率应达90%以上；违章建筑、违法占地拆除面积占计划拆除面积的比率的100%；城乡垃圾清理及时率应达到100%；改善、美化农村人居环境境况。</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lastRenderedPageBreak/>
        <w:t>3、着力丰富基层群众文化生活</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Calibri"/>
          <w:sz w:val="32"/>
          <w:szCs w:val="32"/>
        </w:rPr>
      </w:pPr>
      <w:r w:rsidRPr="00AA07C0">
        <w:rPr>
          <w:rFonts w:ascii="仿宋_GB2312" w:eastAsia="仿宋_GB2312" w:hAnsi="仿宋_GB2312" w:hint="eastAsia"/>
          <w:sz w:val="32"/>
          <w:szCs w:val="32"/>
        </w:rPr>
        <w:t>绩效目标：以基层文化站免费开放为契机</w:t>
      </w:r>
      <w:r w:rsidRPr="00AA07C0">
        <w:rPr>
          <w:rFonts w:ascii="仿宋_GB2312" w:eastAsia="仿宋_GB2312" w:hAnsi="Times New Roman" w:hint="eastAsia"/>
          <w:sz w:val="32"/>
          <w:szCs w:val="32"/>
        </w:rPr>
        <w:t>,</w:t>
      </w:r>
      <w:r w:rsidRPr="00AA07C0">
        <w:rPr>
          <w:rFonts w:ascii="仿宋_GB2312" w:eastAsia="仿宋_GB2312" w:hAnsi="仿宋_GB2312" w:hint="eastAsia"/>
          <w:sz w:val="32"/>
          <w:szCs w:val="32"/>
        </w:rPr>
        <w:t>通过举办文化惠民活动等工作</w:t>
      </w:r>
      <w:r w:rsidRPr="00AA07C0">
        <w:rPr>
          <w:rFonts w:ascii="仿宋_GB2312" w:eastAsia="仿宋_GB2312" w:hAnsi="Times New Roman" w:hint="eastAsia"/>
          <w:sz w:val="32"/>
          <w:szCs w:val="32"/>
        </w:rPr>
        <w:t>,</w:t>
      </w:r>
      <w:r w:rsidRPr="00AA07C0">
        <w:rPr>
          <w:rFonts w:ascii="仿宋_GB2312" w:eastAsia="仿宋_GB2312" w:hAnsi="仿宋_GB2312" w:hint="eastAsia"/>
          <w:sz w:val="32"/>
          <w:szCs w:val="32"/>
        </w:rPr>
        <w:t>向社会公众提供并开展基本公共文化服务</w:t>
      </w:r>
      <w:r w:rsidRPr="00AA07C0">
        <w:rPr>
          <w:rFonts w:ascii="仿宋_GB2312" w:eastAsia="仿宋_GB2312" w:hAnsi="Times New Roman" w:hint="eastAsia"/>
          <w:sz w:val="32"/>
          <w:szCs w:val="32"/>
        </w:rPr>
        <w:t>,</w:t>
      </w:r>
      <w:r w:rsidRPr="00AA07C0">
        <w:rPr>
          <w:rFonts w:ascii="仿宋_GB2312" w:eastAsia="仿宋_GB2312" w:hAnsi="仿宋_GB2312" w:hint="eastAsia"/>
          <w:sz w:val="32"/>
          <w:szCs w:val="32"/>
        </w:rPr>
        <w:t>满足基层人民群众的文化需求。</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Times New Roman"/>
          <w:sz w:val="32"/>
          <w:szCs w:val="32"/>
        </w:rPr>
      </w:pPr>
      <w:r w:rsidRPr="00AA07C0">
        <w:rPr>
          <w:rFonts w:ascii="仿宋_GB2312" w:eastAsia="仿宋_GB2312" w:hAnsi="仿宋_GB2312" w:hint="eastAsia"/>
          <w:sz w:val="32"/>
          <w:szCs w:val="32"/>
        </w:rPr>
        <w:t>绩效指标：文化演出活动覆盖域内村街数量占域内总村街数量的比率应达到100%</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t>4、社会治理实现新突破</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目标：持续降低信访压力，将矛盾化解在基层；加强是社会综合治理及扫黑除恶工作宣传工作；继续开展安全生产和食药安全隐患排除，强化源头管控；理顺城管执法体制，促进城乡区域协调和新型城镇化同步发展，确保乡镇属地责任和部门监管责任的有效落实。</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Times New Roman"/>
          <w:sz w:val="32"/>
          <w:szCs w:val="32"/>
        </w:rPr>
      </w:pPr>
      <w:r w:rsidRPr="00AA07C0">
        <w:rPr>
          <w:rFonts w:ascii="仿宋_GB2312" w:eastAsia="仿宋_GB2312" w:hAnsi="仿宋_GB2312" w:hint="eastAsia"/>
          <w:sz w:val="32"/>
          <w:szCs w:val="32"/>
        </w:rPr>
        <w:t>绩效指标：信访矛盾化解率应达到100%；社会综</w:t>
      </w:r>
      <w:proofErr w:type="gramStart"/>
      <w:r w:rsidRPr="00AA07C0">
        <w:rPr>
          <w:rFonts w:ascii="仿宋_GB2312" w:eastAsia="仿宋_GB2312" w:hAnsi="仿宋_GB2312" w:hint="eastAsia"/>
          <w:sz w:val="32"/>
          <w:szCs w:val="32"/>
        </w:rPr>
        <w:t>治相关</w:t>
      </w:r>
      <w:proofErr w:type="gramEnd"/>
      <w:r w:rsidRPr="00AA07C0">
        <w:rPr>
          <w:rFonts w:ascii="仿宋_GB2312" w:eastAsia="仿宋_GB2312" w:hAnsi="仿宋_GB2312" w:hint="eastAsia"/>
          <w:sz w:val="32"/>
          <w:szCs w:val="32"/>
        </w:rPr>
        <w:t>政策知晓率应达到80%以上；安全生产等工作入户摸排工作开展50次以上；当年乡镇综合执法中队正常运转数量占总数量的比率应达到100%。</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t>5、基层党政工作迈上新台阶</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绩效目标：持续强化基层党政工作，着力提升党员素质，加强基层党员、干部廉政、勤政教育，保障农村基层组织正常运转，使基层党政工作迈上新台阶。</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Times New Roman"/>
          <w:sz w:val="32"/>
          <w:szCs w:val="32"/>
        </w:rPr>
      </w:pPr>
      <w:r w:rsidRPr="00AA07C0">
        <w:rPr>
          <w:rFonts w:ascii="仿宋_GB2312" w:eastAsia="仿宋_GB2312" w:hAnsi="仿宋_GB2312" w:hint="eastAsia"/>
          <w:sz w:val="32"/>
          <w:szCs w:val="32"/>
        </w:rPr>
        <w:lastRenderedPageBreak/>
        <w:t>绩效指标：乡辖区内村级党组织、群众自治组织等正常运转率应达到100%；相关政策知晓率应达到90%；村级组织正常运转率应达到100%。</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楷体" w:hint="eastAsia"/>
          <w:sz w:val="32"/>
          <w:szCs w:val="32"/>
        </w:rPr>
        <w:t>6、实现公共卫生保障常态化</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_GB2312" w:eastAsia="仿宋_GB2312" w:hAnsi="Times New Roman"/>
          <w:sz w:val="32"/>
          <w:szCs w:val="32"/>
        </w:rPr>
      </w:pPr>
      <w:r w:rsidRPr="00AA07C0">
        <w:rPr>
          <w:rFonts w:ascii="仿宋_GB2312" w:eastAsia="仿宋_GB2312" w:hAnsi="仿宋_GB2312" w:hint="eastAsia"/>
          <w:sz w:val="32"/>
          <w:szCs w:val="32"/>
        </w:rPr>
        <w:t>绩效目标：全力保障公共卫生及突发卫生事件工作需要，捍卫人民群众身体健康和生命安全。</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仿宋_GB2312"/>
          <w:sz w:val="32"/>
          <w:szCs w:val="32"/>
        </w:rPr>
      </w:pPr>
      <w:r w:rsidRPr="00AA07C0">
        <w:rPr>
          <w:rFonts w:ascii="仿宋_GB2312" w:eastAsia="仿宋_GB2312" w:hAnsi="仿宋_GB2312" w:hint="eastAsia"/>
          <w:sz w:val="32"/>
          <w:szCs w:val="32"/>
        </w:rPr>
        <w:t>绩效指标：按照相关政策及实施方案的时间节点，及时有效开展相关公共卫生保障及突发事件应对比率应达100%。</w:t>
      </w:r>
    </w:p>
    <w:p w:rsidR="00384A26" w:rsidRPr="00AA07C0" w:rsidRDefault="00384A26" w:rsidP="00384A2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lang w:eastAsia="zh-CN"/>
        </w:rPr>
      </w:pPr>
      <w:r w:rsidRPr="00AA07C0">
        <w:rPr>
          <w:rFonts w:ascii="仿宋_GB2312" w:eastAsia="仿宋_GB2312" w:hAnsi="楷体" w:hint="eastAsia"/>
          <w:sz w:val="32"/>
          <w:szCs w:val="32"/>
          <w:lang w:eastAsia="zh-CN"/>
        </w:rPr>
        <w:t>7、完善机关办公环境</w:t>
      </w:r>
    </w:p>
    <w:p w:rsidR="00384A26" w:rsidRPr="00AA07C0" w:rsidRDefault="00384A26" w:rsidP="00384A2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lang w:eastAsia="zh-CN"/>
        </w:rPr>
      </w:pPr>
      <w:r w:rsidRPr="00AA07C0">
        <w:rPr>
          <w:rFonts w:ascii="仿宋_GB2312" w:eastAsia="仿宋_GB2312" w:hAnsi="楷体" w:hint="eastAsia"/>
          <w:sz w:val="32"/>
          <w:szCs w:val="32"/>
          <w:lang w:eastAsia="zh-CN"/>
        </w:rPr>
        <w:t>绩效目标：改善政府办公硬件，提升整体办公效能</w:t>
      </w:r>
    </w:p>
    <w:p w:rsidR="00384A26" w:rsidRPr="00AA07C0" w:rsidRDefault="00384A26" w:rsidP="00384A2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lang w:eastAsia="zh-CN"/>
        </w:rPr>
      </w:pPr>
      <w:r w:rsidRPr="00AA07C0">
        <w:rPr>
          <w:rFonts w:ascii="仿宋_GB2312" w:eastAsia="仿宋_GB2312" w:hAnsi="楷体" w:hint="eastAsia"/>
          <w:sz w:val="32"/>
          <w:szCs w:val="32"/>
          <w:lang w:eastAsia="zh-CN"/>
        </w:rPr>
        <w:t>绩效指标：实现网络覆盖的房间占政府总房间数的比值达到100%。</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rPr>
      </w:pPr>
      <w:r w:rsidRPr="00AA07C0">
        <w:rPr>
          <w:rFonts w:ascii="仿宋_GB2312" w:eastAsia="仿宋_GB2312" w:hAnsi="楷体" w:hint="eastAsia"/>
          <w:sz w:val="32"/>
          <w:szCs w:val="32"/>
        </w:rPr>
        <w:t>8、保障河道通畅</w:t>
      </w:r>
    </w:p>
    <w:p w:rsidR="00384A26" w:rsidRPr="00AA07C0" w:rsidRDefault="00384A26" w:rsidP="00384A26">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lang w:eastAsia="zh-CN"/>
        </w:rPr>
      </w:pPr>
      <w:r w:rsidRPr="00AA07C0">
        <w:rPr>
          <w:rFonts w:ascii="仿宋_GB2312" w:eastAsia="仿宋_GB2312" w:hAnsi="楷体" w:hint="eastAsia"/>
          <w:sz w:val="32"/>
          <w:szCs w:val="32"/>
          <w:lang w:eastAsia="zh-CN"/>
        </w:rPr>
        <w:t>绩效目标：彻底解决固霸排水渠西下岔河段河道堵塞排水不畅、河水倒灌的问题，改变农田水利设施陈旧落后现象。</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eastAsia="仿宋_GB2312" w:hAnsi="楷体"/>
          <w:sz w:val="32"/>
          <w:szCs w:val="32"/>
        </w:rPr>
      </w:pPr>
      <w:r w:rsidRPr="00AA07C0">
        <w:rPr>
          <w:rFonts w:ascii="仿宋_GB2312" w:eastAsia="仿宋_GB2312" w:hAnsi="楷体" w:hint="eastAsia"/>
          <w:sz w:val="32"/>
          <w:szCs w:val="32"/>
        </w:rPr>
        <w:t>绩效指标：基础设施建成后的利用、使用情况达到100%。</w:t>
      </w:r>
    </w:p>
    <w:p w:rsidR="00D87025" w:rsidRPr="00AA07C0" w:rsidRDefault="00A93D07">
      <w:pPr>
        <w:ind w:firstLineChars="200" w:firstLine="640"/>
        <w:rPr>
          <w:rFonts w:ascii="仿宋_GB2312" w:eastAsia="仿宋_GB2312" w:hAnsi="Times New Roman" w:cs="Times New Roman"/>
          <w:sz w:val="32"/>
          <w:szCs w:val="32"/>
        </w:rPr>
      </w:pPr>
      <w:r w:rsidRPr="00AA07C0">
        <w:rPr>
          <w:rFonts w:ascii="仿宋_GB2312" w:eastAsia="仿宋_GB2312" w:hAnsi="Times New Roman" w:cs="Times New Roman" w:hint="eastAsia"/>
          <w:sz w:val="32"/>
          <w:szCs w:val="32"/>
        </w:rPr>
        <w:lastRenderedPageBreak/>
        <w:t>（三）工作保障</w:t>
      </w:r>
      <w:r w:rsidRPr="00AA07C0">
        <w:rPr>
          <w:rFonts w:ascii="仿宋_GB2312" w:eastAsia="仿宋_GB2312" w:hAnsi="Times New Roman" w:cs="Times New Roman"/>
          <w:sz w:val="32"/>
          <w:szCs w:val="32"/>
        </w:rPr>
        <w:t>措施</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1、完善制度建设。制定完善预算绩效管理制度、资金管理办法、工作保障制度等，为全年预算绩效目标的实现奠定制度基础。</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2、加强支出管理。通过优化支出结构、编细编实预算、加快履行政府采购手续、尽快启动项目、及时支付资金、按规定及时拨付资金等多种措施，确保支出进度达标。</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3、加强绩效运行监控。按要求开展绩效运行监控，发现问题及时采取措施，确保绩效目标如期保质实现。</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4、做好绩效自评。按要求开展上年度部门预算绩效自评和重点评价工作，对评价中发现的问题及时整改，调整优化支出结构，提高财政资金使用效益。</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5、规范财务资产管理。完善财务管理制度，严格审批程序，加强固定资产登记、使用和报废处置管理，做到支出合理，物尽其用。</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84A26" w:rsidRPr="00AA07C0" w:rsidRDefault="00384A26" w:rsidP="00384A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Times New Roman"/>
          <w:sz w:val="32"/>
          <w:szCs w:val="32"/>
        </w:rPr>
      </w:pPr>
      <w:r w:rsidRPr="00AA07C0">
        <w:rPr>
          <w:rFonts w:ascii="仿宋_GB2312" w:eastAsia="仿宋_GB2312" w:hAnsi="新宋体" w:hint="eastAsia"/>
          <w:sz w:val="32"/>
          <w:szCs w:val="32"/>
        </w:rPr>
        <w:t>7、加强宣传培训调研等。加强人员培训，提高本部门职工业务素质；加强调研，提出优化财政资金配置、提高资金使用效益的意见建议；加大宣传力度，强化预算绩效管理意识，促进预算绩效</w:t>
      </w:r>
      <w:r w:rsidRPr="00AA07C0">
        <w:rPr>
          <w:rFonts w:ascii="仿宋_GB2312" w:eastAsia="仿宋_GB2312" w:hAnsi="新宋体" w:hint="eastAsia"/>
          <w:sz w:val="32"/>
          <w:szCs w:val="32"/>
        </w:rPr>
        <w:lastRenderedPageBreak/>
        <w:t>管理水平进一步提升。</w:t>
      </w:r>
    </w:p>
    <w:p w:rsidR="00384A26" w:rsidRPr="00384A26" w:rsidRDefault="00384A26" w:rsidP="00384A26">
      <w:pPr>
        <w:pStyle w:val="Normal"/>
        <w:rPr>
          <w:rFonts w:ascii="仿宋_GB2312" w:eastAsia="仿宋_GB2312" w:hAnsi="Times New Roman"/>
          <w:sz w:val="28"/>
          <w:lang w:eastAsia="zh-CN"/>
        </w:rPr>
      </w:pPr>
    </w:p>
    <w:p w:rsidR="00D87025" w:rsidRDefault="00A93D07">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58"/>
        <w:gridCol w:w="825"/>
        <w:gridCol w:w="897"/>
        <w:gridCol w:w="2172"/>
        <w:gridCol w:w="1483"/>
        <w:gridCol w:w="543"/>
        <w:gridCol w:w="488"/>
        <w:gridCol w:w="573"/>
        <w:gridCol w:w="1277"/>
      </w:tblGrid>
      <w:tr w:rsidR="00D87025">
        <w:trPr>
          <w:trHeight w:val="326"/>
          <w:tblHeader/>
          <w:jc w:val="center"/>
        </w:trPr>
        <w:tc>
          <w:tcPr>
            <w:tcW w:w="558"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二级</w:t>
            </w:r>
          </w:p>
          <w:p w:rsidR="00D87025" w:rsidRDefault="00A93D07">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三级</w:t>
            </w:r>
          </w:p>
          <w:p w:rsidR="00D87025" w:rsidRDefault="00A93D07">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绩效指标</w:t>
            </w:r>
          </w:p>
          <w:p w:rsidR="00D87025" w:rsidRDefault="00A93D07">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指标值</w:t>
            </w:r>
          </w:p>
          <w:p w:rsidR="00D87025" w:rsidRDefault="00A93D07">
            <w:pPr>
              <w:widowControl/>
              <w:adjustRightInd w:val="0"/>
              <w:snapToGrid w:val="0"/>
              <w:jc w:val="center"/>
              <w:rPr>
                <w:rFonts w:ascii="方正书宋_GBK" w:eastAsia="方正书宋_GBK"/>
                <w:b/>
              </w:rPr>
            </w:pPr>
            <w:r>
              <w:rPr>
                <w:rFonts w:ascii="方正书宋_GBK" w:eastAsia="方正书宋_GBK"/>
                <w:b/>
              </w:rPr>
              <w:t>确定依据</w:t>
            </w:r>
          </w:p>
        </w:tc>
      </w:tr>
      <w:tr w:rsidR="00D87025">
        <w:trPr>
          <w:trHeight w:val="533"/>
          <w:tblHeader/>
          <w:jc w:val="center"/>
        </w:trPr>
        <w:tc>
          <w:tcPr>
            <w:tcW w:w="558" w:type="dxa"/>
            <w:vMerge/>
            <w:tcBorders>
              <w:tl2br w:val="nil"/>
              <w:tr2bl w:val="nil"/>
            </w:tcBorders>
            <w:vAlign w:val="center"/>
          </w:tcPr>
          <w:p w:rsidR="00D87025" w:rsidRDefault="00D87025"/>
        </w:tc>
        <w:tc>
          <w:tcPr>
            <w:tcW w:w="825" w:type="dxa"/>
            <w:vMerge/>
            <w:tcBorders>
              <w:tl2br w:val="nil"/>
              <w:tr2bl w:val="nil"/>
            </w:tcBorders>
            <w:vAlign w:val="center"/>
          </w:tcPr>
          <w:p w:rsidR="00D87025" w:rsidRDefault="00D87025"/>
        </w:tc>
        <w:tc>
          <w:tcPr>
            <w:tcW w:w="897" w:type="dxa"/>
            <w:vMerge/>
            <w:tcBorders>
              <w:tl2br w:val="nil"/>
              <w:tr2bl w:val="nil"/>
            </w:tcBorders>
            <w:vAlign w:val="center"/>
          </w:tcPr>
          <w:p w:rsidR="00D87025" w:rsidRDefault="00D87025"/>
        </w:tc>
        <w:tc>
          <w:tcPr>
            <w:tcW w:w="2172" w:type="dxa"/>
            <w:vMerge/>
            <w:tcBorders>
              <w:tl2br w:val="nil"/>
              <w:tr2bl w:val="nil"/>
            </w:tcBorders>
            <w:vAlign w:val="center"/>
          </w:tcPr>
          <w:p w:rsidR="00D87025" w:rsidRDefault="00D87025"/>
        </w:tc>
        <w:tc>
          <w:tcPr>
            <w:tcW w:w="1483" w:type="dxa"/>
            <w:vMerge/>
            <w:tcBorders>
              <w:tl2br w:val="nil"/>
              <w:tr2bl w:val="nil"/>
            </w:tcBorders>
            <w:vAlign w:val="center"/>
          </w:tcPr>
          <w:p w:rsidR="00D87025" w:rsidRDefault="00D87025"/>
        </w:tc>
        <w:tc>
          <w:tcPr>
            <w:tcW w:w="543" w:type="dxa"/>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D87025" w:rsidRDefault="00A93D07">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D87025" w:rsidRDefault="00D87025"/>
        </w:tc>
      </w:tr>
      <w:tr w:rsidR="00D87025">
        <w:trPr>
          <w:trHeight w:val="594"/>
          <w:jc w:val="center"/>
        </w:trPr>
        <w:tc>
          <w:tcPr>
            <w:tcW w:w="558" w:type="dxa"/>
            <w:vMerge w:val="restart"/>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D87025" w:rsidRDefault="00AA07C0">
            <w:pPr>
              <w:widowControl/>
              <w:adjustRightInd w:val="0"/>
              <w:snapToGrid w:val="0"/>
              <w:rPr>
                <w:rFonts w:ascii="方正书宋_GBK" w:eastAsia="方正书宋_GBK"/>
              </w:rPr>
            </w:pPr>
            <w:r w:rsidRPr="00AA07C0">
              <w:rPr>
                <w:rFonts w:ascii="方正书宋_GBK" w:eastAsia="方正书宋_GBK" w:hint="eastAsia"/>
              </w:rPr>
              <w:t>重点工作数量</w:t>
            </w:r>
          </w:p>
        </w:tc>
        <w:tc>
          <w:tcPr>
            <w:tcW w:w="2172" w:type="dxa"/>
            <w:tcBorders>
              <w:tl2br w:val="nil"/>
              <w:tr2bl w:val="nil"/>
            </w:tcBorders>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1</w:t>
            </w:r>
            <w:r>
              <w:rPr>
                <w:rFonts w:ascii="方正书宋_GBK" w:eastAsia="方正书宋_GBK"/>
              </w:rPr>
              <w:t>0</w:t>
            </w:r>
          </w:p>
        </w:tc>
        <w:tc>
          <w:tcPr>
            <w:tcW w:w="1483" w:type="dxa"/>
            <w:tcBorders>
              <w:tl2br w:val="nil"/>
              <w:tr2bl w:val="nil"/>
            </w:tcBorders>
            <w:vAlign w:val="center"/>
          </w:tcPr>
          <w:p w:rsidR="00D87025" w:rsidRDefault="00AA07C0">
            <w:pPr>
              <w:widowControl/>
              <w:adjustRightInd w:val="0"/>
              <w:snapToGrid w:val="0"/>
              <w:rPr>
                <w:rFonts w:ascii="方正书宋_GBK" w:eastAsia="方正书宋_GBK"/>
              </w:rPr>
            </w:pPr>
            <w:r w:rsidRPr="00AA07C0">
              <w:rPr>
                <w:rFonts w:ascii="方正书宋_GBK" w:eastAsia="方正书宋_GBK" w:hint="eastAsia"/>
              </w:rPr>
              <w:t>2020年度工作计划安排重点工作数量</w:t>
            </w: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15.00</w:t>
            </w:r>
          </w:p>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个</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614"/>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D87025" w:rsidRDefault="00AA07C0">
            <w:pPr>
              <w:widowControl/>
              <w:adjustRightInd w:val="0"/>
              <w:snapToGrid w:val="0"/>
              <w:rPr>
                <w:rFonts w:ascii="方正书宋_GBK" w:eastAsia="方正书宋_GBK"/>
              </w:rPr>
            </w:pPr>
            <w:r w:rsidRPr="00AA07C0">
              <w:rPr>
                <w:rFonts w:ascii="方正书宋_GBK" w:eastAsia="方正书宋_GBK" w:hint="eastAsia"/>
              </w:rPr>
              <w:t>重点工作年终考核通过率</w:t>
            </w:r>
          </w:p>
        </w:tc>
        <w:tc>
          <w:tcPr>
            <w:tcW w:w="2172" w:type="dxa"/>
            <w:tcBorders>
              <w:tl2br w:val="nil"/>
              <w:tr2bl w:val="nil"/>
            </w:tcBorders>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1</w:t>
            </w:r>
            <w:r>
              <w:rPr>
                <w:rFonts w:ascii="方正书宋_GBK" w:eastAsia="方正书宋_GBK"/>
              </w:rPr>
              <w:t>5</w:t>
            </w:r>
          </w:p>
        </w:tc>
        <w:tc>
          <w:tcPr>
            <w:tcW w:w="148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通过年终考核的重点工作数量占全部重点工作数量的比率</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100.00</w:t>
            </w:r>
          </w:p>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458"/>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D87025" w:rsidRDefault="00AA07C0">
            <w:pPr>
              <w:widowControl/>
              <w:adjustRightInd w:val="0"/>
              <w:snapToGrid w:val="0"/>
              <w:rPr>
                <w:rFonts w:ascii="方正书宋_GBK" w:eastAsia="方正书宋_GBK"/>
              </w:rPr>
            </w:pPr>
            <w:r w:rsidRPr="00AA07C0">
              <w:rPr>
                <w:rFonts w:ascii="方正书宋_GBK" w:eastAsia="方正书宋_GBK" w:hint="eastAsia"/>
              </w:rPr>
              <w:t>重点工作按时完成率</w:t>
            </w:r>
          </w:p>
        </w:tc>
        <w:tc>
          <w:tcPr>
            <w:tcW w:w="2172" w:type="dxa"/>
            <w:tcBorders>
              <w:tl2br w:val="nil"/>
              <w:tr2bl w:val="nil"/>
            </w:tcBorders>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1</w:t>
            </w:r>
            <w:r>
              <w:rPr>
                <w:rFonts w:ascii="方正书宋_GBK" w:eastAsia="方正书宋_GBK"/>
              </w:rPr>
              <w:t>5</w:t>
            </w:r>
          </w:p>
        </w:tc>
        <w:tc>
          <w:tcPr>
            <w:tcW w:w="148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按照要求和计划完成重点工作在所有重点工作中的比率</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100.00</w:t>
            </w:r>
          </w:p>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614"/>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D87025" w:rsidRDefault="00AA07C0">
            <w:pPr>
              <w:widowControl/>
              <w:adjustRightInd w:val="0"/>
              <w:snapToGrid w:val="0"/>
              <w:rPr>
                <w:rFonts w:ascii="方正书宋_GBK" w:eastAsia="方正书宋_GBK"/>
              </w:rPr>
            </w:pPr>
            <w:r w:rsidRPr="00AA07C0">
              <w:rPr>
                <w:rFonts w:ascii="方正书宋_GBK" w:eastAsia="方正书宋_GBK" w:hint="eastAsia"/>
              </w:rPr>
              <w:t>预算(成本)节支率</w:t>
            </w:r>
          </w:p>
        </w:tc>
        <w:tc>
          <w:tcPr>
            <w:tcW w:w="2172" w:type="dxa"/>
            <w:tcBorders>
              <w:tl2br w:val="nil"/>
              <w:tr2bl w:val="nil"/>
            </w:tcBorders>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1</w:t>
            </w:r>
            <w:r>
              <w:rPr>
                <w:rFonts w:ascii="方正书宋_GBK" w:eastAsia="方正书宋_GBK"/>
              </w:rPr>
              <w:t>0</w:t>
            </w:r>
          </w:p>
        </w:tc>
        <w:tc>
          <w:tcPr>
            <w:tcW w:w="148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预算成本节支率</w:t>
            </w:r>
            <w:r>
              <w:rPr>
                <w:rFonts w:hint="eastAsia"/>
                <w:sz w:val="18"/>
                <w:szCs w:val="18"/>
              </w:rPr>
              <w:t>=</w:t>
            </w:r>
            <w:r>
              <w:rPr>
                <w:rFonts w:hint="eastAsia"/>
                <w:sz w:val="18"/>
                <w:szCs w:val="18"/>
              </w:rPr>
              <w:t>（项目预算</w:t>
            </w:r>
            <w:r>
              <w:rPr>
                <w:rFonts w:hint="eastAsia"/>
                <w:sz w:val="18"/>
                <w:szCs w:val="18"/>
              </w:rPr>
              <w:t>-</w:t>
            </w:r>
            <w:r>
              <w:rPr>
                <w:rFonts w:hint="eastAsia"/>
                <w:sz w:val="18"/>
                <w:szCs w:val="18"/>
              </w:rPr>
              <w:t>项目实际支出）</w:t>
            </w:r>
            <w:r>
              <w:rPr>
                <w:rFonts w:hint="eastAsia"/>
                <w:sz w:val="18"/>
                <w:szCs w:val="18"/>
              </w:rPr>
              <w:t>/</w:t>
            </w:r>
            <w:r>
              <w:rPr>
                <w:rFonts w:hint="eastAsia"/>
                <w:sz w:val="18"/>
                <w:szCs w:val="18"/>
              </w:rPr>
              <w:t>项目预算</w:t>
            </w:r>
            <w:r>
              <w:rPr>
                <w:rFonts w:hint="eastAsia"/>
                <w:sz w:val="18"/>
                <w:szCs w:val="18"/>
              </w:rPr>
              <w:t>*100%</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1.00</w:t>
            </w:r>
          </w:p>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614"/>
          <w:jc w:val="center"/>
        </w:trPr>
        <w:tc>
          <w:tcPr>
            <w:tcW w:w="558" w:type="dxa"/>
            <w:vMerge w:val="restart"/>
            <w:tcBorders>
              <w:tl2br w:val="nil"/>
              <w:tr2bl w:val="nil"/>
            </w:tcBorders>
            <w:vAlign w:val="center"/>
          </w:tcPr>
          <w:p w:rsidR="00D87025" w:rsidRDefault="00A93D07">
            <w:pPr>
              <w:adjustRightInd w:val="0"/>
              <w:snapToGrid w:val="0"/>
              <w:jc w:val="center"/>
              <w:rPr>
                <w:rFonts w:ascii="方正书宋_GBK" w:eastAsia="方正书宋_GBK"/>
              </w:rPr>
            </w:pPr>
            <w:r>
              <w:rPr>
                <w:rFonts w:ascii="方正书宋_GBK" w:eastAsia="方正书宋_GBK"/>
              </w:rPr>
              <w:lastRenderedPageBreak/>
              <w:t>部门</w:t>
            </w:r>
            <w:r>
              <w:rPr>
                <w:rFonts w:ascii="方正书宋_GBK" w:eastAsia="方正书宋_GBK" w:hint="eastAsia"/>
              </w:rPr>
              <w:t>效果</w:t>
            </w:r>
          </w:p>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rPr>
              <w:t>社会</w:t>
            </w:r>
          </w:p>
          <w:p w:rsidR="00D87025" w:rsidRDefault="00A93D07">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基层政府公共服务水平的提升情况</w:t>
            </w:r>
          </w:p>
          <w:p w:rsidR="00D87025" w:rsidRPr="00AA07C0" w:rsidRDefault="00D87025">
            <w:pPr>
              <w:widowControl/>
              <w:adjustRightInd w:val="0"/>
              <w:snapToGrid w:val="0"/>
              <w:rPr>
                <w:rFonts w:ascii="方正书宋_GBK" w:eastAsia="方正书宋_GBK"/>
              </w:rPr>
            </w:pPr>
          </w:p>
        </w:tc>
        <w:tc>
          <w:tcPr>
            <w:tcW w:w="2172" w:type="dxa"/>
            <w:tcBorders>
              <w:tl2br w:val="nil"/>
              <w:tr2bl w:val="nil"/>
            </w:tcBorders>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2</w:t>
            </w:r>
            <w:r>
              <w:rPr>
                <w:rFonts w:ascii="方正书宋_GBK" w:eastAsia="方正书宋_GBK"/>
              </w:rPr>
              <w:t>0</w:t>
            </w:r>
          </w:p>
        </w:tc>
        <w:tc>
          <w:tcPr>
            <w:tcW w:w="148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通过推进年初计划安排的年度重点工作，对基层政府公共服务水平的提升的效果</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文字描述</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有所提升</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614"/>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hint="eastAsia"/>
              </w:rPr>
              <w:t>经济</w:t>
            </w:r>
          </w:p>
          <w:p w:rsidR="00D87025" w:rsidRDefault="00A93D07">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2172"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148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54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488"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57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p>
          <w:p w:rsidR="00D87025" w:rsidRDefault="00D87025">
            <w:pPr>
              <w:widowControl/>
              <w:adjustRightInd w:val="0"/>
              <w:snapToGrid w:val="0"/>
              <w:rPr>
                <w:rFonts w:ascii="方正书宋_GBK" w:eastAsia="方正书宋_GBK"/>
              </w:rPr>
            </w:pPr>
          </w:p>
        </w:tc>
      </w:tr>
      <w:tr w:rsidR="00D87025">
        <w:trPr>
          <w:trHeight w:val="614"/>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hint="eastAsia"/>
              </w:rPr>
              <w:t>生态</w:t>
            </w:r>
          </w:p>
          <w:p w:rsidR="00D87025" w:rsidRDefault="00A93D07">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2172"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148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54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488"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573" w:type="dxa"/>
            <w:tcBorders>
              <w:tl2br w:val="nil"/>
              <w:tr2bl w:val="nil"/>
            </w:tcBorders>
            <w:vAlign w:val="center"/>
          </w:tcPr>
          <w:p w:rsidR="00D87025" w:rsidRDefault="00D87025">
            <w:pPr>
              <w:widowControl/>
              <w:adjustRightInd w:val="0"/>
              <w:snapToGrid w:val="0"/>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p>
          <w:p w:rsidR="00D87025" w:rsidRDefault="00D87025">
            <w:pPr>
              <w:widowControl/>
              <w:adjustRightInd w:val="0"/>
              <w:snapToGrid w:val="0"/>
              <w:rPr>
                <w:rFonts w:ascii="方正书宋_GBK" w:eastAsia="方正书宋_GBK"/>
              </w:rPr>
            </w:pPr>
          </w:p>
        </w:tc>
      </w:tr>
      <w:tr w:rsidR="00D87025">
        <w:trPr>
          <w:trHeight w:val="770"/>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noWrap/>
            <w:vAlign w:val="center"/>
          </w:tcPr>
          <w:p w:rsidR="00AA07C0" w:rsidRDefault="00AA07C0" w:rsidP="00AA07C0">
            <w:pPr>
              <w:widowControl/>
              <w:rPr>
                <w:rFonts w:ascii="宋体" w:eastAsia="宋体" w:hAnsi="宋体" w:cs="宋体"/>
                <w:kern w:val="0"/>
                <w:sz w:val="18"/>
                <w:szCs w:val="18"/>
              </w:rPr>
            </w:pPr>
            <w:r>
              <w:rPr>
                <w:rFonts w:hint="eastAsia"/>
                <w:sz w:val="18"/>
                <w:szCs w:val="18"/>
              </w:rPr>
              <w:t>政府下属各部门工作正常开展比率</w:t>
            </w:r>
          </w:p>
          <w:p w:rsidR="00D87025" w:rsidRPr="00AA07C0" w:rsidRDefault="00D87025">
            <w:pPr>
              <w:widowControl/>
              <w:adjustRightInd w:val="0"/>
              <w:snapToGrid w:val="0"/>
              <w:rPr>
                <w:rFonts w:ascii="方正书宋_GBK" w:eastAsia="方正书宋_GBK"/>
              </w:rPr>
            </w:pPr>
          </w:p>
        </w:tc>
        <w:tc>
          <w:tcPr>
            <w:tcW w:w="2172" w:type="dxa"/>
            <w:tcBorders>
              <w:tl2br w:val="nil"/>
              <w:tr2bl w:val="nil"/>
            </w:tcBorders>
            <w:noWrap/>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2</w:t>
            </w:r>
            <w:r>
              <w:rPr>
                <w:rFonts w:ascii="方正书宋_GBK" w:eastAsia="方正书宋_GBK"/>
              </w:rPr>
              <w:t>0</w:t>
            </w:r>
          </w:p>
        </w:tc>
        <w:tc>
          <w:tcPr>
            <w:tcW w:w="1483" w:type="dxa"/>
            <w:tcBorders>
              <w:tl2br w:val="nil"/>
              <w:tr2bl w:val="nil"/>
            </w:tcBorders>
            <w:noWrap/>
            <w:vAlign w:val="center"/>
          </w:tcPr>
          <w:p w:rsidR="00AA07C0" w:rsidRDefault="00AA07C0" w:rsidP="00AA07C0">
            <w:pPr>
              <w:widowControl/>
              <w:rPr>
                <w:rFonts w:ascii="宋体" w:eastAsia="宋体" w:hAnsi="宋体" w:cs="宋体"/>
                <w:kern w:val="0"/>
                <w:sz w:val="18"/>
                <w:szCs w:val="18"/>
              </w:rPr>
            </w:pPr>
            <w:r>
              <w:rPr>
                <w:rFonts w:hint="eastAsia"/>
                <w:sz w:val="18"/>
                <w:szCs w:val="18"/>
              </w:rPr>
              <w:t>基层政府下属各部门本年度工作正常开展的比率</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488"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100.00</w:t>
            </w:r>
          </w:p>
          <w:p w:rsidR="00D87025" w:rsidRDefault="00D87025">
            <w:pPr>
              <w:widowControl/>
              <w:adjustRightInd w:val="0"/>
              <w:snapToGrid w:val="0"/>
              <w:jc w:val="center"/>
              <w:rPr>
                <w:rFonts w:ascii="方正书宋_GBK" w:eastAsia="方正书宋_GBK"/>
              </w:rPr>
            </w:pPr>
          </w:p>
        </w:tc>
        <w:tc>
          <w:tcPr>
            <w:tcW w:w="573" w:type="dxa"/>
            <w:tcBorders>
              <w:tl2br w:val="nil"/>
              <w:tr2bl w:val="nil"/>
            </w:tcBorders>
            <w:vAlign w:val="center"/>
          </w:tcPr>
          <w:p w:rsidR="00AA07C0" w:rsidRDefault="00AA07C0" w:rsidP="00AA07C0">
            <w:pPr>
              <w:widowControl/>
              <w:jc w:val="center"/>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jc w:val="center"/>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r w:rsidR="00D87025">
        <w:trPr>
          <w:trHeight w:val="604"/>
          <w:jc w:val="center"/>
        </w:trPr>
        <w:tc>
          <w:tcPr>
            <w:tcW w:w="558" w:type="dxa"/>
            <w:vMerge/>
            <w:tcBorders>
              <w:tl2br w:val="nil"/>
              <w:tr2bl w:val="nil"/>
            </w:tcBorders>
            <w:vAlign w:val="center"/>
          </w:tcPr>
          <w:p w:rsidR="00D87025" w:rsidRDefault="00D87025"/>
        </w:tc>
        <w:tc>
          <w:tcPr>
            <w:tcW w:w="825" w:type="dxa"/>
            <w:tcBorders>
              <w:tl2br w:val="nil"/>
              <w:tr2bl w:val="nil"/>
            </w:tcBorders>
            <w:vAlign w:val="center"/>
          </w:tcPr>
          <w:p w:rsidR="00D87025" w:rsidRDefault="00A93D07">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rsidR="00AA07C0" w:rsidRDefault="00AA07C0" w:rsidP="00AA07C0">
            <w:pPr>
              <w:widowControl/>
              <w:rPr>
                <w:rFonts w:ascii="宋体" w:eastAsia="宋体" w:hAnsi="宋体" w:cs="宋体"/>
                <w:kern w:val="0"/>
                <w:sz w:val="18"/>
                <w:szCs w:val="18"/>
              </w:rPr>
            </w:pPr>
            <w:r>
              <w:rPr>
                <w:rFonts w:hint="eastAsia"/>
                <w:sz w:val="18"/>
                <w:szCs w:val="18"/>
              </w:rPr>
              <w:t>群众满意度</w:t>
            </w:r>
          </w:p>
          <w:p w:rsidR="00D87025" w:rsidRDefault="00D87025">
            <w:pPr>
              <w:widowControl/>
              <w:adjustRightInd w:val="0"/>
              <w:snapToGrid w:val="0"/>
              <w:rPr>
                <w:rFonts w:ascii="方正书宋_GBK" w:eastAsia="方正书宋_GBK"/>
              </w:rPr>
            </w:pPr>
          </w:p>
        </w:tc>
        <w:tc>
          <w:tcPr>
            <w:tcW w:w="2172" w:type="dxa"/>
            <w:tcBorders>
              <w:tl2br w:val="nil"/>
              <w:tr2bl w:val="nil"/>
            </w:tcBorders>
            <w:noWrap/>
            <w:vAlign w:val="center"/>
          </w:tcPr>
          <w:p w:rsidR="00D87025" w:rsidRDefault="00AA07C0">
            <w:pPr>
              <w:widowControl/>
              <w:adjustRightInd w:val="0"/>
              <w:snapToGrid w:val="0"/>
              <w:rPr>
                <w:rFonts w:ascii="方正书宋_GBK" w:eastAsia="方正书宋_GBK"/>
              </w:rPr>
            </w:pPr>
            <w:r>
              <w:rPr>
                <w:rFonts w:ascii="方正书宋_GBK" w:eastAsia="方正书宋_GBK" w:hint="eastAsia"/>
              </w:rPr>
              <w:t>1</w:t>
            </w:r>
            <w:r>
              <w:rPr>
                <w:rFonts w:ascii="方正书宋_GBK" w:eastAsia="方正书宋_GBK"/>
              </w:rPr>
              <w:t>0</w:t>
            </w:r>
          </w:p>
        </w:tc>
        <w:tc>
          <w:tcPr>
            <w:tcW w:w="1483" w:type="dxa"/>
            <w:tcBorders>
              <w:tl2br w:val="nil"/>
              <w:tr2bl w:val="nil"/>
            </w:tcBorders>
            <w:noWrap/>
            <w:vAlign w:val="center"/>
          </w:tcPr>
          <w:p w:rsidR="00AA07C0" w:rsidRDefault="00AA07C0" w:rsidP="00AA07C0">
            <w:pPr>
              <w:widowControl/>
              <w:rPr>
                <w:rFonts w:ascii="宋体" w:eastAsia="宋体" w:hAnsi="宋体" w:cs="宋体"/>
                <w:kern w:val="0"/>
                <w:sz w:val="18"/>
                <w:szCs w:val="18"/>
              </w:rPr>
            </w:pPr>
            <w:r>
              <w:rPr>
                <w:rFonts w:hint="eastAsia"/>
                <w:sz w:val="18"/>
                <w:szCs w:val="18"/>
              </w:rPr>
              <w:t>群众对基层政府工作及服务的整体满意度</w:t>
            </w:r>
          </w:p>
          <w:p w:rsidR="00D87025" w:rsidRPr="00AA07C0" w:rsidRDefault="00D87025">
            <w:pPr>
              <w:widowControl/>
              <w:adjustRightInd w:val="0"/>
              <w:snapToGrid w:val="0"/>
              <w:rPr>
                <w:rFonts w:ascii="方正书宋_GBK" w:eastAsia="方正书宋_GBK"/>
              </w:rPr>
            </w:pPr>
          </w:p>
        </w:tc>
        <w:tc>
          <w:tcPr>
            <w:tcW w:w="54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rPr>
                <w:rFonts w:ascii="方正书宋_GBK" w:eastAsia="方正书宋_GBK"/>
              </w:rPr>
            </w:pPr>
          </w:p>
        </w:tc>
        <w:tc>
          <w:tcPr>
            <w:tcW w:w="488"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90.00</w:t>
            </w:r>
          </w:p>
          <w:p w:rsidR="00D87025" w:rsidRDefault="00D87025">
            <w:pPr>
              <w:widowControl/>
              <w:adjustRightInd w:val="0"/>
              <w:snapToGrid w:val="0"/>
              <w:rPr>
                <w:rFonts w:ascii="方正书宋_GBK" w:eastAsia="方正书宋_GBK"/>
              </w:rPr>
            </w:pPr>
          </w:p>
        </w:tc>
        <w:tc>
          <w:tcPr>
            <w:tcW w:w="573"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w:t>
            </w:r>
          </w:p>
          <w:p w:rsidR="00D87025" w:rsidRDefault="00D87025">
            <w:pPr>
              <w:widowControl/>
              <w:adjustRightInd w:val="0"/>
              <w:snapToGrid w:val="0"/>
              <w:rPr>
                <w:rFonts w:ascii="方正书宋_GBK" w:eastAsia="方正书宋_GBK"/>
              </w:rPr>
            </w:pPr>
          </w:p>
        </w:tc>
        <w:tc>
          <w:tcPr>
            <w:tcW w:w="1277" w:type="dxa"/>
            <w:tcBorders>
              <w:tl2br w:val="nil"/>
              <w:tr2bl w:val="nil"/>
            </w:tcBorders>
            <w:vAlign w:val="center"/>
          </w:tcPr>
          <w:p w:rsidR="00AA07C0" w:rsidRDefault="00AA07C0" w:rsidP="00AA07C0">
            <w:pPr>
              <w:widowControl/>
              <w:rPr>
                <w:rFonts w:ascii="宋体" w:eastAsia="宋体" w:hAnsi="宋体" w:cs="宋体"/>
                <w:kern w:val="0"/>
                <w:sz w:val="18"/>
                <w:szCs w:val="18"/>
              </w:rPr>
            </w:pPr>
            <w:r>
              <w:rPr>
                <w:rFonts w:hint="eastAsia"/>
                <w:sz w:val="18"/>
                <w:szCs w:val="18"/>
              </w:rPr>
              <w:t>计划标准</w:t>
            </w:r>
          </w:p>
          <w:p w:rsidR="00D87025" w:rsidRDefault="00D87025">
            <w:pPr>
              <w:widowControl/>
              <w:adjustRightInd w:val="0"/>
              <w:snapToGrid w:val="0"/>
              <w:rPr>
                <w:rFonts w:ascii="方正书宋_GBK" w:eastAsia="方正书宋_GBK"/>
              </w:rPr>
            </w:pPr>
          </w:p>
        </w:tc>
      </w:tr>
    </w:tbl>
    <w:p w:rsidR="00D87025" w:rsidRDefault="00D87025">
      <w:pPr>
        <w:rPr>
          <w:rFonts w:ascii="仿宋_GB2312" w:eastAsia="仿宋_GB2312" w:hAnsi="Times New Roman" w:cs="Times New Roman"/>
          <w:bCs/>
          <w:sz w:val="32"/>
          <w:szCs w:val="32"/>
        </w:rPr>
      </w:pPr>
    </w:p>
    <w:p w:rsidR="00D87025" w:rsidRDefault="00A93D07">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lastRenderedPageBreak/>
        <w:t>第二部分 预算项目</w:t>
      </w:r>
      <w:r>
        <w:rPr>
          <w:rFonts w:ascii="楷体_GB2312" w:eastAsia="楷体_GB2312" w:hAnsi="Times New Roman" w:cs="Times New Roman"/>
          <w:b/>
          <w:sz w:val="32"/>
          <w:szCs w:val="32"/>
        </w:rPr>
        <w:t>绩效目标</w:t>
      </w:r>
    </w:p>
    <w:bookmarkEnd w:id="2"/>
    <w:p w:rsidR="00D87025" w:rsidRDefault="00A93D07" w:rsidP="007E118C">
      <w:pPr>
        <w:widowControl/>
        <w:jc w:val="left"/>
        <w:rPr>
          <w:rFonts w:hAnsi="宋体"/>
          <w:b/>
          <w:sz w:val="28"/>
        </w:rPr>
      </w:pPr>
      <w:r>
        <w:rPr>
          <w:rFonts w:ascii="方正仿宋_GBK" w:eastAsia="方正仿宋_GBK" w:hint="eastAsia"/>
          <w:b/>
          <w:sz w:val="28"/>
        </w:rPr>
        <w:t>1、</w:t>
      </w:r>
      <w:r w:rsidR="007E118C" w:rsidRPr="00664C89">
        <w:rPr>
          <w:rFonts w:ascii="方正仿宋_GBK" w:eastAsia="方正仿宋_GBK" w:hint="eastAsia"/>
          <w:b/>
          <w:sz w:val="28"/>
        </w:rPr>
        <w:t>关于提前下达2021年革命老区转移支付资金的通知（冀财预[2020]72号）（岔河集乡张庄村街道硬化工程）绩效目标表</w:t>
      </w:r>
      <w:r>
        <w:rPr>
          <w:rFonts w:ascii="方正仿宋_GBK" w:eastAsia="方正仿宋_GBK" w:hint="eastAsia"/>
          <w:b/>
          <w:sz w:val="28"/>
        </w:rPr>
        <w:fldChar w:fldCharType="begin"/>
      </w:r>
      <w:r>
        <w:rPr>
          <w:rFonts w:ascii="方正仿宋_GBK" w:eastAsia="方正仿宋_GBK" w:hint="eastAsia"/>
          <w:b/>
          <w:sz w:val="28"/>
        </w:rPr>
        <w:instrText xml:space="preserve"> TC </w:instrText>
      </w:r>
      <w:bookmarkStart w:id="3" w:name="_Toc30521345"/>
      <w:r>
        <w:rPr>
          <w:rFonts w:ascii="方正仿宋_GBK" w:eastAsia="方正仿宋_GBK" w:hint="eastAsia"/>
          <w:b/>
          <w:sz w:val="28"/>
        </w:rPr>
        <w:instrText>1、常委会经费绩效目标表</w:instrText>
      </w:r>
      <w:bookmarkEnd w:id="3"/>
      <w:r>
        <w:rPr>
          <w:rFonts w:ascii="方正仿宋_GBK" w:eastAsia="方正仿宋_GBK" w:hint="eastAsia"/>
          <w:b/>
          <w:sz w:val="28"/>
        </w:rPr>
        <w:instrText xml:space="preserve">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C71A62">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1.完成</w:t>
            </w:r>
            <w:proofErr w:type="gramStart"/>
            <w:r w:rsidRPr="00664C89">
              <w:rPr>
                <w:rFonts w:ascii="方正书宋_GBK" w:eastAsia="方正书宋_GBK" w:hint="eastAsia"/>
              </w:rPr>
              <w:t>霸州市岔河</w:t>
            </w:r>
            <w:proofErr w:type="gramEnd"/>
            <w:r w:rsidRPr="00664C89">
              <w:rPr>
                <w:rFonts w:ascii="方正书宋_GBK" w:eastAsia="方正书宋_GBK" w:hint="eastAsia"/>
              </w:rPr>
              <w:t>集乡张庄村街道硬化工程，长度为</w:t>
            </w:r>
            <w:smartTag w:uri="urn:schemas-microsoft-com:office:smarttags" w:element="chmetcnv">
              <w:smartTagPr>
                <w:attr w:name="UnitName" w:val="米"/>
                <w:attr w:name="SourceValue" w:val="1162"/>
                <w:attr w:name="HasSpace" w:val="False"/>
                <w:attr w:name="Negative" w:val="False"/>
                <w:attr w:name="NumberType" w:val="1"/>
                <w:attr w:name="TCSC" w:val="0"/>
              </w:smartTagPr>
              <w:r w:rsidRPr="00664C89">
                <w:rPr>
                  <w:rFonts w:ascii="方正书宋_GBK" w:eastAsia="方正书宋_GBK" w:hint="eastAsia"/>
                </w:rPr>
                <w:t>1162米</w:t>
              </w:r>
            </w:smartTag>
            <w:r w:rsidRPr="00664C89">
              <w:rPr>
                <w:rFonts w:ascii="方正书宋_GBK" w:eastAsia="方正书宋_GBK" w:hint="eastAsia"/>
              </w:rPr>
              <w:t>，宽度为</w:t>
            </w:r>
            <w:smartTag w:uri="urn:schemas-microsoft-com:office:smarttags" w:element="chmetcnv">
              <w:smartTagPr>
                <w:attr w:name="UnitName" w:val="米"/>
                <w:attr w:name="SourceValue" w:val="4"/>
                <w:attr w:name="HasSpace" w:val="False"/>
                <w:attr w:name="Negative" w:val="False"/>
                <w:attr w:name="NumberType" w:val="1"/>
                <w:attr w:name="TCSC" w:val="0"/>
              </w:smartTagPr>
              <w:r w:rsidRPr="00664C89">
                <w:rPr>
                  <w:rFonts w:ascii="方正书宋_GBK" w:eastAsia="方正书宋_GBK" w:hint="eastAsia"/>
                </w:rPr>
                <w:t>4米</w:t>
              </w:r>
            </w:smartTag>
            <w:r w:rsidRPr="00664C89">
              <w:rPr>
                <w:rFonts w:ascii="方正书宋_GBK" w:eastAsia="方正书宋_GBK" w:hint="eastAsia"/>
              </w:rPr>
              <w:t>，总面积4648平米，水泥路路面厚度为18厘米。</w:t>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p>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2.最终中标价格不得高于采购招标控制价99.142863万元。</w:t>
            </w:r>
          </w:p>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3.程计划于5月完工，6月完成验收，改善村民出行难问题。</w:t>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r w:rsidRPr="00664C89">
              <w:rPr>
                <w:rFonts w:ascii="方正书宋_GBK" w:eastAsia="方正书宋_GBK" w:hint="eastAsia"/>
              </w:rPr>
              <w:tab/>
            </w:r>
          </w:p>
        </w:tc>
      </w:tr>
    </w:tbl>
    <w:p w:rsidR="00D87025" w:rsidRDefault="00A93D07">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D8702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指标值确定依据</w:t>
            </w:r>
          </w:p>
        </w:tc>
      </w:tr>
      <w:tr w:rsidR="00C71A62" w:rsidTr="00C71A62">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新建水泥路面积</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w:t>
            </w:r>
            <w:smartTag w:uri="urn:schemas-microsoft-com:office:smarttags" w:element="chmetcnv">
              <w:smartTagPr>
                <w:attr w:name="UnitName" w:val="平方米"/>
                <w:attr w:name="SourceValue" w:val="4648"/>
                <w:attr w:name="HasSpace" w:val="False"/>
                <w:attr w:name="Negative" w:val="False"/>
                <w:attr w:name="NumberType" w:val="1"/>
                <w:attr w:name="TCSC" w:val="0"/>
              </w:smartTagPr>
              <w:r w:rsidRPr="00664C89">
                <w:rPr>
                  <w:rFonts w:ascii="方正书宋_GBK" w:eastAsia="方正书宋_GBK" w:hint="eastAsia"/>
                </w:rPr>
                <w:t>4648平方米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新建水泥路里程</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新建水泥路里程</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w:t>
            </w:r>
            <w:smartTag w:uri="urn:schemas-microsoft-com:office:smarttags" w:element="chmetcnv">
              <w:smartTagPr>
                <w:attr w:name="UnitName" w:val="米"/>
                <w:attr w:name="SourceValue" w:val="1162"/>
                <w:attr w:name="HasSpace" w:val="False"/>
                <w:attr w:name="Negative" w:val="False"/>
                <w:attr w:name="NumberType" w:val="1"/>
                <w:attr w:name="TCSC" w:val="0"/>
              </w:smartTagPr>
              <w:r w:rsidRPr="00664C89">
                <w:rPr>
                  <w:rFonts w:ascii="方正书宋_GBK" w:eastAsia="方正书宋_GBK" w:hint="eastAsia"/>
                </w:rPr>
                <w:t>1162米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新建水泥路路面厚度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新建水泥路路面厚度</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w:t>
            </w:r>
            <w:smartTag w:uri="urn:schemas-microsoft-com:office:smarttags" w:element="chmetcnv">
              <w:smartTagPr>
                <w:attr w:name="UnitName" w:val="厘米"/>
                <w:attr w:name="SourceValue" w:val="18"/>
                <w:attr w:name="HasSpace" w:val="False"/>
                <w:attr w:name="Negative" w:val="False"/>
                <w:attr w:name="NumberType" w:val="1"/>
                <w:attr w:name="TCSC" w:val="0"/>
              </w:smartTagPr>
              <w:r w:rsidRPr="00664C89">
                <w:rPr>
                  <w:rFonts w:ascii="方正书宋_GBK" w:eastAsia="方正书宋_GBK" w:hint="eastAsia"/>
                </w:rPr>
                <w:t>18厘米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新建水泥路主路宽</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新建水泥路主路宽</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w:t>
            </w:r>
            <w:smartTag w:uri="urn:schemas-microsoft-com:office:smarttags" w:element="chmetcnv">
              <w:smartTagPr>
                <w:attr w:name="UnitName" w:val="米"/>
                <w:attr w:name="SourceValue" w:val="4"/>
                <w:attr w:name="HasSpace" w:val="False"/>
                <w:attr w:name="Negative" w:val="False"/>
                <w:attr w:name="NumberType" w:val="1"/>
                <w:attr w:name="TCSC" w:val="0"/>
              </w:smartTagPr>
              <w:r w:rsidRPr="00664C89">
                <w:rPr>
                  <w:rFonts w:ascii="方正书宋_GBK" w:eastAsia="方正书宋_GBK" w:hint="eastAsia"/>
                </w:rPr>
                <w:t>4米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工程验收结果</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工程验收合格率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预算</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1月</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自筹</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自筹</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3月</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招标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招标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6月</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土建施工</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土建施工</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5月</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left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竣工验收</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竣工验收</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3月</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政府采购招标控制价格</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政府采购中标价格与预算标准比较</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≤99.14万元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附近群众出行问题改善情况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项目工程完成</w:t>
            </w:r>
            <w:proofErr w:type="gramStart"/>
            <w:r w:rsidRPr="006E28BF">
              <w:rPr>
                <w:rFonts w:ascii="方正书宋_GBK" w:eastAsia="方正书宋_GBK" w:hint="eastAsia"/>
              </w:rPr>
              <w:t>后附近</w:t>
            </w:r>
            <w:proofErr w:type="gramEnd"/>
            <w:r w:rsidRPr="006E28BF">
              <w:rPr>
                <w:rFonts w:ascii="方正书宋_GBK" w:eastAsia="方正书宋_GBK" w:hint="eastAsia"/>
              </w:rPr>
              <w:t>群众出行安全、方便情况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rsidTr="00C71A62">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新建道路使用寿命</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新建道路的最低持续可使用寿命</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664C89" w:rsidRDefault="00C71A62" w:rsidP="00C71A62">
            <w:pPr>
              <w:spacing w:line="300" w:lineRule="exact"/>
              <w:jc w:val="left"/>
              <w:rPr>
                <w:rFonts w:ascii="方正书宋_GBK" w:eastAsia="方正书宋_GBK"/>
              </w:rPr>
            </w:pPr>
            <w:r w:rsidRPr="00664C89">
              <w:rPr>
                <w:rFonts w:ascii="方正书宋_GBK" w:eastAsia="方正书宋_GBK" w:hint="eastAsia"/>
              </w:rPr>
              <w:t>≥6年</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r w:rsid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6E28BF" w:rsidRDefault="00C71A62" w:rsidP="00C71A62">
            <w:pPr>
              <w:spacing w:line="300" w:lineRule="exact"/>
              <w:jc w:val="left"/>
              <w:rPr>
                <w:rFonts w:ascii="方正书宋_GBK" w:eastAsia="方正书宋_GBK"/>
              </w:rPr>
            </w:pPr>
            <w:r w:rsidRPr="006E28BF">
              <w:rPr>
                <w:rFonts w:ascii="方正书宋_GBK" w:eastAsia="方正书宋_GBK" w:hint="eastAsia"/>
              </w:rPr>
              <w:t>服务对象</w:t>
            </w:r>
          </w:p>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新建道路周边群体满意度(%)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E28BF">
              <w:rPr>
                <w:rFonts w:ascii="方正书宋_GBK" w:eastAsia="方正书宋_GBK" w:hint="eastAsia"/>
              </w:rPr>
              <w:t>通过问卷调查，满意和较满意的村街、群众占全部调研群体的比率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664C89">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Pr>
                <w:rFonts w:ascii="方正书宋_GBK" w:eastAsia="方正书宋_GBK" w:hint="eastAsia"/>
              </w:rPr>
              <w:t>计划标准</w:t>
            </w:r>
          </w:p>
        </w:tc>
      </w:tr>
    </w:tbl>
    <w:p w:rsidR="00D87025" w:rsidRDefault="00D87025">
      <w:pPr>
        <w:ind w:firstLineChars="200" w:firstLine="560"/>
        <w:jc w:val="left"/>
        <w:outlineLvl w:val="1"/>
        <w:rPr>
          <w:rFonts w:ascii="方正仿宋_GBK" w:eastAsia="方正仿宋_GBK"/>
          <w:b/>
          <w:sz w:val="28"/>
        </w:rPr>
      </w:pPr>
    </w:p>
    <w:p w:rsidR="00D87025" w:rsidRDefault="00A93D07">
      <w:pPr>
        <w:ind w:firstLineChars="200" w:firstLine="560"/>
        <w:jc w:val="left"/>
        <w:outlineLvl w:val="1"/>
        <w:rPr>
          <w:rFonts w:ascii="方正仿宋_GBK" w:eastAsia="方正仿宋_GBK"/>
          <w:b/>
          <w:sz w:val="28"/>
        </w:rPr>
      </w:pPr>
      <w:r>
        <w:rPr>
          <w:rFonts w:ascii="方正仿宋_GBK" w:eastAsia="方正仿宋_GBK" w:hint="eastAsia"/>
          <w:b/>
          <w:sz w:val="28"/>
        </w:rPr>
        <w:t>2、</w:t>
      </w:r>
      <w:r w:rsidR="001A443E" w:rsidRPr="001A443E">
        <w:rPr>
          <w:rFonts w:ascii="方正仿宋_GBK" w:eastAsia="方正仿宋_GBK" w:hint="eastAsia"/>
          <w:b/>
          <w:sz w:val="28"/>
        </w:rPr>
        <w:t>关于提前下达2021年中央补助地方美术馆公共图书馆 文化馆（站）免费开放补助资金预算的通知（冀财教[2020]142号）</w:t>
      </w:r>
      <w:r>
        <w:rPr>
          <w:rFonts w:ascii="方正仿宋_GBK" w:eastAsia="方正仿宋_GBK" w:hint="eastAsia"/>
          <w:b/>
          <w:sz w:val="28"/>
        </w:rPr>
        <w:t>绩效目标表</w:t>
      </w:r>
    </w:p>
    <w:p w:rsidR="00D87025" w:rsidRDefault="00A93D07">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D8702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D87025" w:rsidRDefault="00361B1A">
            <w:pPr>
              <w:spacing w:line="300" w:lineRule="exact"/>
              <w:jc w:val="left"/>
              <w:rPr>
                <w:rFonts w:ascii="方正书宋_GBK" w:eastAsia="方正书宋_GBK"/>
              </w:rPr>
            </w:pPr>
            <w:r w:rsidRPr="00361B1A">
              <w:rPr>
                <w:rFonts w:ascii="方正书宋_GBK" w:eastAsia="方正书宋_GBK" w:hint="eastAsia"/>
              </w:rPr>
              <w:t>通过此次文艺下乡演出，并以演员们高品质、高水准的表演，必将带动我乡人民群众的业余文化生活，并对我乡人民群众树立良好的乡风民风将起到积极、正常的影响和作用。</w:t>
            </w:r>
          </w:p>
        </w:tc>
      </w:tr>
    </w:tbl>
    <w:p w:rsidR="00D87025" w:rsidRDefault="00A93D07">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D8702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87025" w:rsidRDefault="00A93D07">
            <w:pPr>
              <w:spacing w:line="300" w:lineRule="exact"/>
              <w:jc w:val="center"/>
              <w:rPr>
                <w:rFonts w:ascii="方正书宋_GBK" w:eastAsia="方正书宋_GBK"/>
                <w:b/>
              </w:rPr>
            </w:pPr>
            <w:r>
              <w:rPr>
                <w:rFonts w:ascii="方正书宋_GBK" w:eastAsia="方正书宋_GBK" w:hint="eastAsia"/>
                <w:b/>
              </w:rPr>
              <w:t>指标值确定依据</w:t>
            </w:r>
          </w:p>
        </w:tc>
      </w:tr>
      <w:tr w:rsidR="00C71A62">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举办文艺演出人次</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举办文艺演出人次</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20人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r w:rsid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群众参与人次较上年增长率（%）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群众参与人次较上年增长率（%）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≥5%</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r w:rsid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8055FA">
              <w:rPr>
                <w:rFonts w:ascii="方正书宋_GBK" w:eastAsia="方正书宋_GBK" w:hint="eastAsia"/>
              </w:rPr>
              <w:t>文艺下乡演出活动开展时间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8055FA">
              <w:rPr>
                <w:rFonts w:ascii="方正书宋_GBK" w:eastAsia="方正书宋_GBK" w:hint="eastAsia"/>
              </w:rPr>
              <w:t>文艺下乡演出活动开展时间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≤7月份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r w:rsid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8055FA">
              <w:rPr>
                <w:rFonts w:ascii="方正书宋_GBK" w:eastAsia="方正书宋_GBK" w:hint="eastAsia"/>
              </w:rPr>
              <w:t>每场演出预算成本（万元）</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left"/>
              <w:rPr>
                <w:rFonts w:ascii="方正书宋_GBK" w:eastAsia="方正书宋_GBK"/>
              </w:rPr>
            </w:pPr>
            <w:r w:rsidRPr="008055FA">
              <w:rPr>
                <w:rFonts w:ascii="方正书宋_GBK" w:eastAsia="方正书宋_GBK" w:hint="eastAsia"/>
              </w:rPr>
              <w:t>举办的文艺演出每场的预算成本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r w:rsid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免费开放服务水平稳步提升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r w:rsid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受益群众对服务的满意度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受益群众对服务的满意度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8055FA" w:rsidRDefault="00C71A62" w:rsidP="00C71A62">
            <w:pPr>
              <w:spacing w:line="300" w:lineRule="exact"/>
              <w:jc w:val="left"/>
              <w:rPr>
                <w:rFonts w:ascii="方正书宋_GBK" w:eastAsia="方正书宋_GBK"/>
              </w:rPr>
            </w:pPr>
            <w:r w:rsidRPr="008055FA">
              <w:rPr>
                <w:rFonts w:ascii="方正书宋_GBK" w:eastAsia="方正书宋_GBK" w:hint="eastAsia"/>
              </w:rPr>
              <w:t>计划标准</w:t>
            </w:r>
          </w:p>
        </w:tc>
      </w:tr>
    </w:tbl>
    <w:p w:rsidR="00C71A62" w:rsidRPr="00C71A62" w:rsidRDefault="00C71A62" w:rsidP="00C71A62">
      <w:pPr>
        <w:pStyle w:val="a9"/>
        <w:numPr>
          <w:ilvl w:val="0"/>
          <w:numId w:val="2"/>
        </w:numPr>
        <w:ind w:firstLineChars="0"/>
        <w:jc w:val="left"/>
        <w:outlineLvl w:val="3"/>
        <w:rPr>
          <w:rFonts w:ascii="Times New Roman" w:hAnsi="宋体"/>
          <w:b/>
          <w:sz w:val="28"/>
        </w:rPr>
      </w:pPr>
      <w:r w:rsidRPr="00C71A62">
        <w:rPr>
          <w:rFonts w:ascii="方正仿宋_GBK" w:eastAsia="方正仿宋_GBK" w:hint="eastAsia"/>
          <w:b/>
          <w:sz w:val="28"/>
        </w:rPr>
        <w:t>提前下达光明桥重建项目资金绩效目标表</w:t>
      </w:r>
      <w:r w:rsidRPr="00C71A62">
        <w:rPr>
          <w:rFonts w:ascii="方正仿宋_GBK" w:eastAsia="方正仿宋_GBK"/>
          <w:b/>
          <w:sz w:val="28"/>
        </w:rPr>
        <w:fldChar w:fldCharType="begin"/>
      </w:r>
      <w:r w:rsidRPr="00C71A62">
        <w:rPr>
          <w:rFonts w:ascii="方正仿宋_GBK" w:eastAsia="方正仿宋_GBK"/>
          <w:b/>
          <w:sz w:val="28"/>
        </w:rPr>
        <w:instrText xml:space="preserve"> </w:instrText>
      </w:r>
      <w:r w:rsidRPr="00C71A62">
        <w:rPr>
          <w:rFonts w:ascii="方正仿宋_GBK" w:eastAsia="方正仿宋_GBK" w:hint="eastAsia"/>
          <w:b/>
          <w:sz w:val="28"/>
        </w:rPr>
        <w:instrText>TC 1、提前下达光明桥重建项目资金绩效目标表 \f C \l 1</w:instrText>
      </w:r>
      <w:r w:rsidRPr="00C71A62">
        <w:rPr>
          <w:rFonts w:ascii="方正仿宋_GBK" w:eastAsia="方正仿宋_GBK"/>
          <w:b/>
          <w:sz w:val="28"/>
        </w:rPr>
        <w:instrText xml:space="preserve"> </w:instrText>
      </w:r>
      <w:r w:rsidRPr="00C71A62">
        <w:rPr>
          <w:rFonts w:ascii="方正仿宋_GBK" w:eastAsia="方正仿宋_GBK"/>
          <w:b/>
          <w:sz w:val="28"/>
        </w:rPr>
        <w:fldChar w:fldCharType="end"/>
      </w:r>
    </w:p>
    <w:p w:rsidR="00C71A62" w:rsidRPr="00C71A62" w:rsidRDefault="00C71A62" w:rsidP="00C71A62">
      <w:pPr>
        <w:pStyle w:val="a9"/>
        <w:ind w:left="420" w:firstLineChars="0" w:firstLine="0"/>
        <w:jc w:val="left"/>
        <w:outlineLvl w:val="1"/>
        <w:rPr>
          <w:rFonts w:hAnsi="宋体"/>
          <w:b/>
          <w:sz w:val="28"/>
        </w:rPr>
      </w:pPr>
      <w:r w:rsidRPr="00C71A62">
        <w:rPr>
          <w:rFonts w:ascii="方正仿宋_GBK" w:eastAsia="方正仿宋_GBK" w:hint="eastAsia"/>
          <w:b/>
          <w:sz w:val="28"/>
        </w:rPr>
        <w:fldChar w:fldCharType="begin"/>
      </w:r>
      <w:r w:rsidRPr="00C71A62">
        <w:rPr>
          <w:rFonts w:ascii="方正仿宋_GBK" w:eastAsia="方正仿宋_GBK" w:hint="eastAsia"/>
          <w:b/>
          <w:sz w:val="28"/>
        </w:rPr>
        <w:instrText xml:space="preserve"> TC 1、常委会经费绩效目标表 \f C \l 1 </w:instrText>
      </w:r>
      <w:r w:rsidRPr="00C71A6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C71A62" w:rsidTr="00C71A62">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光明</w:t>
            </w:r>
            <w:proofErr w:type="gramStart"/>
            <w:r w:rsidRPr="00923959">
              <w:rPr>
                <w:rFonts w:ascii="方正书宋_GBK" w:eastAsia="方正书宋_GBK" w:hint="eastAsia"/>
              </w:rPr>
              <w:t>桥由于</w:t>
            </w:r>
            <w:proofErr w:type="gramEnd"/>
            <w:r w:rsidRPr="00923959">
              <w:rPr>
                <w:rFonts w:ascii="方正书宋_GBK" w:eastAsia="方正书宋_GBK" w:hint="eastAsia"/>
              </w:rPr>
              <w:t>年久失修，于2018年光明桥重建工程开始启动。该工程已于2019年竣工，但由于工程验收手续不齐全导致2020年年</w:t>
            </w:r>
            <w:proofErr w:type="gramStart"/>
            <w:r w:rsidRPr="00923959">
              <w:rPr>
                <w:rFonts w:ascii="方正书宋_GBK" w:eastAsia="方正书宋_GBK" w:hint="eastAsia"/>
              </w:rPr>
              <w:t>底资金</w:t>
            </w:r>
            <w:proofErr w:type="gramEnd"/>
            <w:r w:rsidRPr="00923959">
              <w:rPr>
                <w:rFonts w:ascii="方正书宋_GBK" w:eastAsia="方正书宋_GBK" w:hint="eastAsia"/>
              </w:rPr>
              <w:t>无法拨付。于2021年特申请工程尾款，预计3月底支付完成。</w:t>
            </w:r>
          </w:p>
          <w:p w:rsidR="00C71A62" w:rsidRDefault="00C71A62" w:rsidP="00C71A62">
            <w:pPr>
              <w:spacing w:line="300" w:lineRule="exact"/>
              <w:jc w:val="left"/>
              <w:rPr>
                <w:rFonts w:ascii="方正书宋_GBK" w:eastAsia="方正书宋_GBK"/>
              </w:rPr>
            </w:pPr>
          </w:p>
        </w:tc>
      </w:tr>
    </w:tbl>
    <w:p w:rsidR="00C71A62" w:rsidRPr="00C71A62" w:rsidRDefault="00C71A62" w:rsidP="00C71A62">
      <w:pPr>
        <w:pStyle w:val="a9"/>
        <w:numPr>
          <w:ilvl w:val="0"/>
          <w:numId w:val="2"/>
        </w:numPr>
        <w:spacing w:line="14" w:lineRule="exact"/>
        <w:ind w:firstLineChars="0"/>
        <w:jc w:val="center"/>
        <w:rPr>
          <w:rFonts w:ascii="Times New Roman" w:eastAsia="宋体" w:hAnsi="宋体" w:cs="Times New Roman"/>
        </w:rPr>
      </w:pPr>
      <w:r w:rsidRPr="00C71A62">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C71A62" w:rsidTr="00C71A62">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指标值确定依据</w:t>
            </w:r>
          </w:p>
        </w:tc>
      </w:tr>
      <w:tr w:rsidR="00C71A62" w:rsidTr="00C71A62">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修建光明桥工程量</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修建光明桥的工程量</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依据合同要求实际完工工程量</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合同标准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工程质量验收</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工程验收合格率（%）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工程完工率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按合同要求工程完工率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工程款</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工程款</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≤53.32万元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计划标准</w:t>
            </w:r>
          </w:p>
        </w:tc>
      </w:tr>
      <w:tr w:rsidR="00C71A62"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保障光明桥建设道路畅通</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光明桥建设保障道路通畅情况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有效保障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计划标准</w:t>
            </w:r>
          </w:p>
        </w:tc>
      </w:tr>
      <w:tr w:rsidR="00C71A62"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周边群众对光明桥的满意度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周边群众对光明桥的满意度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23959" w:rsidRDefault="00C71A62" w:rsidP="00C71A62">
            <w:pPr>
              <w:spacing w:line="300" w:lineRule="exact"/>
              <w:jc w:val="left"/>
              <w:rPr>
                <w:rFonts w:ascii="方正书宋_GBK" w:eastAsia="方正书宋_GBK"/>
              </w:rPr>
            </w:pPr>
            <w:r w:rsidRPr="00923959">
              <w:rPr>
                <w:rFonts w:ascii="方正书宋_GBK" w:eastAsia="方正书宋_GBK" w:hint="eastAsia"/>
              </w:rPr>
              <w:t>计划标准</w:t>
            </w:r>
          </w:p>
        </w:tc>
      </w:tr>
    </w:tbl>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2C2423" w:rsidRDefault="002C2423" w:rsidP="00C71A62">
      <w:pPr>
        <w:ind w:firstLineChars="200" w:firstLine="640"/>
        <w:jc w:val="left"/>
        <w:outlineLvl w:val="3"/>
        <w:rPr>
          <w:rFonts w:ascii="仿宋_GB2312" w:eastAsia="仿宋_GB2312" w:hAnsi="黑体" w:cs="Times New Roman"/>
          <w:color w:val="000000" w:themeColor="text1"/>
          <w:sz w:val="32"/>
          <w:szCs w:val="32"/>
        </w:rPr>
      </w:pPr>
    </w:p>
    <w:p w:rsidR="00C71A62" w:rsidRPr="00A1231D" w:rsidRDefault="00C71A62" w:rsidP="00C71A62">
      <w:pPr>
        <w:ind w:firstLineChars="200" w:firstLine="640"/>
        <w:jc w:val="left"/>
        <w:outlineLvl w:val="3"/>
        <w:rPr>
          <w:rFonts w:ascii="Times New Roman" w:hAnsi="宋体"/>
          <w:b/>
          <w:sz w:val="28"/>
        </w:rPr>
      </w:pPr>
      <w:r>
        <w:rPr>
          <w:rFonts w:ascii="仿宋_GB2312" w:eastAsia="仿宋_GB2312" w:hAnsi="黑体" w:cs="Times New Roman" w:hint="eastAsia"/>
          <w:color w:val="000000" w:themeColor="text1"/>
          <w:sz w:val="32"/>
          <w:szCs w:val="32"/>
        </w:rPr>
        <w:lastRenderedPageBreak/>
        <w:t>4、</w:t>
      </w:r>
      <w:r w:rsidRPr="00A1231D">
        <w:rPr>
          <w:rFonts w:ascii="方正仿宋_GBK" w:eastAsia="方正仿宋_GBK" w:hint="eastAsia"/>
          <w:b/>
          <w:sz w:val="28"/>
        </w:rPr>
        <w:t>农村人居环境治理经费绩效目标表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2、农村人居环境治理经费绩效目标表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C71A62" w:rsidRPr="00C71A62" w:rsidRDefault="00C71A62" w:rsidP="00C71A62">
      <w:pPr>
        <w:pStyle w:val="a9"/>
        <w:ind w:left="420" w:firstLineChars="0" w:firstLine="0"/>
        <w:jc w:val="left"/>
        <w:outlineLvl w:val="1"/>
        <w:rPr>
          <w:rFonts w:hAnsi="宋体"/>
          <w:b/>
          <w:sz w:val="28"/>
        </w:rPr>
      </w:pPr>
      <w:r w:rsidRPr="00C71A62">
        <w:rPr>
          <w:rFonts w:ascii="方正仿宋_GBK" w:eastAsia="方正仿宋_GBK" w:hint="eastAsia"/>
          <w:b/>
          <w:sz w:val="28"/>
        </w:rPr>
        <w:fldChar w:fldCharType="begin"/>
      </w:r>
      <w:r w:rsidRPr="00C71A62">
        <w:rPr>
          <w:rFonts w:ascii="方正仿宋_GBK" w:eastAsia="方正仿宋_GBK" w:hint="eastAsia"/>
          <w:b/>
          <w:sz w:val="28"/>
        </w:rPr>
        <w:instrText xml:space="preserve"> TC 1、常委会经费绩效目标表 \f C \l 1 </w:instrText>
      </w:r>
      <w:r w:rsidRPr="00C71A62">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C71A62" w:rsidTr="00C71A62">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left"/>
              <w:rPr>
                <w:rFonts w:ascii="方正书宋_GBK" w:eastAsia="方正书宋_GBK"/>
              </w:rPr>
            </w:pPr>
            <w:r w:rsidRPr="00A1231D">
              <w:rPr>
                <w:rFonts w:ascii="方正书宋_GBK" w:eastAsia="方正书宋_GBK" w:hint="eastAsia"/>
              </w:rPr>
              <w:t>1.有序推进“两高”、112国道、106国道沿线村庄建筑风貌提升，提升村庄建筑风貌。高铁高速沿线村庄建筑、院落错落有致，展现当地民居特色，避免千村一面；沿线两侧村庄墙体外立面干净整洁，适当粉刷、绘制文化墙，体现燕</w:t>
            </w:r>
            <w:proofErr w:type="gramStart"/>
            <w:r w:rsidRPr="00A1231D">
              <w:rPr>
                <w:rFonts w:ascii="方正书宋_GBK" w:eastAsia="方正书宋_GBK" w:hint="eastAsia"/>
              </w:rPr>
              <w:t>赵文化</w:t>
            </w:r>
            <w:proofErr w:type="gramEnd"/>
            <w:r w:rsidRPr="00A1231D">
              <w:rPr>
                <w:rFonts w:ascii="方正书宋_GBK" w:eastAsia="方正书宋_GBK" w:hint="eastAsia"/>
              </w:rPr>
              <w:t>特色</w:t>
            </w:r>
          </w:p>
        </w:tc>
      </w:tr>
    </w:tbl>
    <w:p w:rsidR="00C71A62" w:rsidRPr="00C71A62" w:rsidRDefault="00C71A62" w:rsidP="00C71A62">
      <w:pPr>
        <w:pStyle w:val="a9"/>
        <w:numPr>
          <w:ilvl w:val="0"/>
          <w:numId w:val="3"/>
        </w:numPr>
        <w:spacing w:line="14" w:lineRule="exact"/>
        <w:ind w:firstLineChars="0"/>
        <w:jc w:val="center"/>
        <w:rPr>
          <w:rFonts w:ascii="Times New Roman" w:eastAsia="宋体" w:hAnsi="宋体" w:cs="Times New Roman"/>
        </w:rPr>
      </w:pPr>
      <w:r w:rsidRPr="00C71A62">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C71A62" w:rsidTr="00C71A62">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指标值确定依据</w:t>
            </w:r>
          </w:p>
        </w:tc>
      </w:tr>
      <w:tr w:rsidR="00C71A62" w:rsidTr="00C71A62">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彩绘墙体面积</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实际彩绘墙体面积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w:t>
            </w:r>
            <w:smartTag w:uri="urn:schemas-microsoft-com:office:smarttags" w:element="chmetcnv">
              <w:smartTagPr>
                <w:attr w:name="UnitName" w:val="平方米"/>
                <w:attr w:name="SourceValue" w:val="750"/>
                <w:attr w:name="HasSpace" w:val="False"/>
                <w:attr w:name="Negative" w:val="False"/>
                <w:attr w:name="NumberType" w:val="1"/>
                <w:attr w:name="TCSC" w:val="0"/>
              </w:smartTagPr>
              <w:r w:rsidRPr="00A1231D">
                <w:rPr>
                  <w:rFonts w:ascii="方正书宋_GBK" w:eastAsia="方正书宋_GBK" w:hint="eastAsia"/>
                </w:rPr>
                <w:t>750平方米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粉刷面积</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实际粉刷面积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A1231D">
                <w:rPr>
                  <w:rFonts w:ascii="方正书宋_GBK" w:eastAsia="方正书宋_GBK" w:hint="eastAsia"/>
                </w:rPr>
                <w:t>10000平方米</w:t>
              </w:r>
            </w:smartTag>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治理工程验收合格率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通过验收的治理工程量占治理工程总量的比率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工程完成时限情况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工程完工并通过验收时限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≤8月份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彩绘价格</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实际彩绘每平米价格</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≤80元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粉刷价格</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实际粉刷每平米价格</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≤12元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附近群众人居面貌提升改善情况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项目工程完成</w:t>
            </w:r>
            <w:proofErr w:type="gramStart"/>
            <w:r w:rsidRPr="00A1231D">
              <w:rPr>
                <w:rFonts w:ascii="方正书宋_GBK" w:eastAsia="方正书宋_GBK" w:hint="eastAsia"/>
              </w:rPr>
              <w:t>后附近</w:t>
            </w:r>
            <w:proofErr w:type="gramEnd"/>
            <w:r w:rsidRPr="00A1231D">
              <w:rPr>
                <w:rFonts w:ascii="方正书宋_GBK" w:eastAsia="方正书宋_GBK" w:hint="eastAsia"/>
              </w:rPr>
              <w:t>群众面貌提升改善情况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两高、两国道两旁景观改善情况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项目工程完成后道路两旁景观改善情况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计划标准</w:t>
            </w:r>
          </w:p>
        </w:tc>
      </w:tr>
      <w:tr w:rsidR="00C71A62"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收益村街群众满意度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施工周边村街满意或较满意的人数占总人数的比率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A1231D" w:rsidRDefault="00C71A62" w:rsidP="00C71A62">
            <w:pPr>
              <w:spacing w:line="300" w:lineRule="exact"/>
              <w:jc w:val="left"/>
              <w:rPr>
                <w:rFonts w:ascii="方正书宋_GBK" w:eastAsia="方正书宋_GBK"/>
              </w:rPr>
            </w:pPr>
            <w:r w:rsidRPr="00A1231D">
              <w:rPr>
                <w:rFonts w:ascii="方正书宋_GBK" w:eastAsia="方正书宋_GBK" w:hint="eastAsia"/>
              </w:rPr>
              <w:t>问卷调查</w:t>
            </w:r>
          </w:p>
        </w:tc>
      </w:tr>
    </w:tbl>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C71A62" w:rsidRPr="00964422" w:rsidRDefault="00C71A62" w:rsidP="00C71A62">
      <w:pPr>
        <w:ind w:firstLineChars="200" w:firstLine="640"/>
        <w:jc w:val="left"/>
        <w:outlineLvl w:val="3"/>
        <w:rPr>
          <w:rFonts w:ascii="Times New Roman" w:hAnsi="宋体"/>
          <w:b/>
          <w:sz w:val="28"/>
        </w:rPr>
      </w:pPr>
      <w:r>
        <w:rPr>
          <w:rFonts w:ascii="仿宋_GB2312" w:eastAsia="仿宋_GB2312" w:hAnsi="黑体" w:cs="Times New Roman" w:hint="eastAsia"/>
          <w:color w:val="000000" w:themeColor="text1"/>
          <w:sz w:val="32"/>
          <w:szCs w:val="32"/>
        </w:rPr>
        <w:t>5、</w:t>
      </w:r>
      <w:r w:rsidRPr="00964422">
        <w:rPr>
          <w:rFonts w:ascii="方正仿宋_GBK" w:eastAsia="方正仿宋_GBK" w:hint="eastAsia"/>
          <w:b/>
          <w:sz w:val="28"/>
        </w:rPr>
        <w:t>提前下达2021年文化站免费开放县级配套资金绩效目标表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3、提前下达2021年文化站免费开放县级配套资金绩效目标表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C71A62" w:rsidRDefault="00C71A62" w:rsidP="00C71A62">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C71A62" w:rsidTr="00C71A62">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left"/>
              <w:rPr>
                <w:rFonts w:ascii="方正书宋_GBK" w:eastAsia="方正书宋_GBK"/>
              </w:rPr>
            </w:pPr>
            <w:r w:rsidRPr="00361B1A">
              <w:rPr>
                <w:rFonts w:ascii="方正书宋_GBK" w:eastAsia="方正书宋_GBK" w:hint="eastAsia"/>
              </w:rPr>
              <w:t>通过此次文艺下乡演出，并以演员们高品质、高水准的表演，必将带动我乡人民群众的业余文化生活，并对我乡人民群众树立良好的乡风民风将起到积极、正常的影响和作用。</w:t>
            </w:r>
          </w:p>
        </w:tc>
      </w:tr>
    </w:tbl>
    <w:p w:rsidR="00C71A62" w:rsidRDefault="00C71A62" w:rsidP="00C71A62">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C71A62" w:rsidTr="00C71A62">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指标值确定依据</w:t>
            </w:r>
          </w:p>
        </w:tc>
      </w:tr>
      <w:tr w:rsidR="00C71A62" w:rsidTr="00C71A62">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举办文艺演出等文化人次</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举办文艺演出等文化人次</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20人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群众参与人次较上年增长率（%）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群众参与人次较上年增长率（%）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≥5%</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文艺下乡演出活动开展时间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文艺下乡演出活动开展时间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≤7月份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r w:rsidR="00C71A62"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每场演出预算成本（万元）</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举办的文艺演出每场的预算成本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r w:rsidR="00C71A62"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免费开放服务水平稳步提升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r w:rsidR="00C71A62"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受益群众对服务的满意度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受益群众对服务的满意度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Pr="00964422" w:rsidRDefault="00C71A62" w:rsidP="00C71A62">
            <w:pPr>
              <w:spacing w:line="300" w:lineRule="exact"/>
              <w:jc w:val="left"/>
              <w:rPr>
                <w:rFonts w:ascii="方正书宋_GBK" w:eastAsia="方正书宋_GBK"/>
              </w:rPr>
            </w:pPr>
            <w:r w:rsidRPr="00964422">
              <w:rPr>
                <w:rFonts w:ascii="方正书宋_GBK" w:eastAsia="方正书宋_GBK" w:hint="eastAsia"/>
              </w:rPr>
              <w:t>计划标准</w:t>
            </w:r>
          </w:p>
        </w:tc>
      </w:tr>
    </w:tbl>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4B1864" w:rsidRDefault="004B1864" w:rsidP="00C71A62">
      <w:pPr>
        <w:ind w:firstLineChars="200" w:firstLine="640"/>
        <w:jc w:val="left"/>
        <w:outlineLvl w:val="3"/>
        <w:rPr>
          <w:rFonts w:ascii="仿宋_GB2312" w:eastAsia="仿宋_GB2312" w:hAnsi="黑体" w:cs="Times New Roman"/>
          <w:color w:val="000000" w:themeColor="text1"/>
          <w:sz w:val="32"/>
          <w:szCs w:val="32"/>
        </w:rPr>
      </w:pPr>
    </w:p>
    <w:p w:rsidR="00C71A62" w:rsidRPr="00A014BB" w:rsidRDefault="00C71A62" w:rsidP="00C71A62">
      <w:pPr>
        <w:ind w:firstLineChars="200" w:firstLine="640"/>
        <w:jc w:val="left"/>
        <w:outlineLvl w:val="3"/>
        <w:rPr>
          <w:rFonts w:ascii="Times New Roman" w:hAnsi="宋体"/>
          <w:b/>
          <w:sz w:val="28"/>
        </w:rPr>
      </w:pPr>
      <w:r>
        <w:rPr>
          <w:rFonts w:ascii="仿宋_GB2312" w:eastAsia="仿宋_GB2312" w:hAnsi="黑体" w:cs="Times New Roman" w:hint="eastAsia"/>
          <w:color w:val="000000" w:themeColor="text1"/>
          <w:sz w:val="32"/>
          <w:szCs w:val="32"/>
        </w:rPr>
        <w:t>6、</w:t>
      </w:r>
      <w:r w:rsidRPr="00A014BB">
        <w:rPr>
          <w:rFonts w:ascii="方正仿宋_GBK" w:eastAsia="方正仿宋_GBK" w:hint="eastAsia"/>
          <w:b/>
          <w:sz w:val="28"/>
        </w:rPr>
        <w:t>预下达秸秆垃圾清理</w:t>
      </w:r>
      <w:proofErr w:type="gramStart"/>
      <w:r w:rsidRPr="00A014BB">
        <w:rPr>
          <w:rFonts w:ascii="方正仿宋_GBK" w:eastAsia="方正仿宋_GBK" w:hint="eastAsia"/>
          <w:b/>
          <w:sz w:val="28"/>
        </w:rPr>
        <w:t>及禁烧基本</w:t>
      </w:r>
      <w:proofErr w:type="gramEnd"/>
      <w:r w:rsidRPr="00A014BB">
        <w:rPr>
          <w:rFonts w:ascii="方正仿宋_GBK" w:eastAsia="方正仿宋_GBK" w:hint="eastAsia"/>
          <w:b/>
          <w:sz w:val="28"/>
        </w:rPr>
        <w:t>补贴资金绩效目标表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4、预下达秸秆垃圾清理及禁烧基本补贴资金绩效目标表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C71A62" w:rsidRDefault="00C71A62" w:rsidP="00C71A62">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C71A62" w:rsidTr="00C71A62">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71A62" w:rsidRPr="00A014BB" w:rsidRDefault="00C71A62" w:rsidP="00C71A62">
            <w:pPr>
              <w:spacing w:line="300" w:lineRule="exact"/>
              <w:jc w:val="left"/>
              <w:rPr>
                <w:rFonts w:ascii="方正书宋_GBK" w:eastAsia="方正书宋_GBK"/>
              </w:rPr>
            </w:pPr>
            <w:r w:rsidRPr="00A014BB">
              <w:rPr>
                <w:rFonts w:ascii="方正书宋_GBK" w:eastAsia="方正书宋_GBK" w:hint="eastAsia"/>
              </w:rPr>
              <w:t>1.对我乡20个村街下发专项补助资金，调动基层村街积极性，确保村街属地内不出现火点情况。</w:t>
            </w:r>
          </w:p>
          <w:p w:rsidR="00C71A62" w:rsidRDefault="00C71A62" w:rsidP="00C71A62">
            <w:pPr>
              <w:spacing w:line="300" w:lineRule="exact"/>
              <w:jc w:val="left"/>
              <w:rPr>
                <w:rFonts w:ascii="方正书宋_GBK" w:eastAsia="方正书宋_GBK"/>
              </w:rPr>
            </w:pPr>
            <w:r w:rsidRPr="00A014BB">
              <w:rPr>
                <w:rFonts w:ascii="方正书宋_GBK" w:eastAsia="方正书宋_GBK" w:hint="eastAsia"/>
              </w:rPr>
              <w:t>2.对我乡域内7000亩耕地进行秸秆粉碎及5000亩耕地进行土地深翻，保障我乡秸秆不会燃烧。</w:t>
            </w:r>
          </w:p>
        </w:tc>
      </w:tr>
    </w:tbl>
    <w:p w:rsidR="00C71A62" w:rsidRDefault="00C71A62" w:rsidP="00C71A62">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C71A62" w:rsidTr="00C71A62">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hAnsi="Times New Roman"/>
                <w:b/>
              </w:rPr>
            </w:pPr>
            <w:r>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71A62" w:rsidRDefault="00C71A62" w:rsidP="00C71A62">
            <w:pPr>
              <w:spacing w:line="300" w:lineRule="exact"/>
              <w:jc w:val="center"/>
              <w:rPr>
                <w:rFonts w:ascii="方正书宋_GBK" w:eastAsia="方正书宋_GBK"/>
                <w:b/>
              </w:rPr>
            </w:pPr>
            <w:r>
              <w:rPr>
                <w:rFonts w:ascii="方正书宋_GBK" w:eastAsia="方正书宋_GBK" w:hint="eastAsia"/>
                <w:b/>
              </w:rPr>
              <w:t>指标值确定依据</w:t>
            </w:r>
          </w:p>
        </w:tc>
      </w:tr>
      <w:tr w:rsidR="00815CFD" w:rsidTr="00C71A62">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秸秆粉碎亩数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秸秆粉碎亩数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≥7000亩</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proofErr w:type="gramStart"/>
            <w:r w:rsidRPr="00A014BB">
              <w:rPr>
                <w:rFonts w:ascii="方正书宋_GBK" w:eastAsia="方正书宋_GBK" w:hint="eastAsia"/>
              </w:rPr>
              <w:t>奖补村街</w:t>
            </w:r>
            <w:proofErr w:type="gramEnd"/>
            <w:r w:rsidRPr="00A014BB">
              <w:rPr>
                <w:rFonts w:ascii="方正书宋_GBK" w:eastAsia="方正书宋_GBK" w:hint="eastAsia"/>
              </w:rPr>
              <w:t>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对无火情况村街</w:t>
            </w:r>
            <w:proofErr w:type="gramStart"/>
            <w:r w:rsidRPr="00A014BB">
              <w:rPr>
                <w:rFonts w:ascii="方正书宋_GBK" w:eastAsia="方正书宋_GBK" w:hint="eastAsia"/>
              </w:rPr>
              <w:t>进行奖补的</w:t>
            </w:r>
            <w:proofErr w:type="gramEnd"/>
            <w:r w:rsidRPr="00A014BB">
              <w:rPr>
                <w:rFonts w:ascii="方正书宋_GBK" w:eastAsia="方正书宋_GBK" w:hint="eastAsia"/>
              </w:rPr>
              <w:t>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20个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深翻土地面积</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深翻土地的面积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≥5000亩</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通过验收的工程量比率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通过验收的工程量占深翻工程总量的比率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项目完成及时率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10月底项目完成工程量占总工程的比率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秸秆粉碎成本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秸秆粉碎成本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≤14万元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深翻土地成本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深翻土地成本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≤15万元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proofErr w:type="gramStart"/>
            <w:r w:rsidRPr="00A014BB">
              <w:rPr>
                <w:rFonts w:ascii="方正书宋_GBK" w:eastAsia="方正书宋_GBK" w:hint="eastAsia"/>
              </w:rPr>
              <w:t>奖补村街</w:t>
            </w:r>
            <w:proofErr w:type="gramEnd"/>
            <w:r w:rsidRPr="00A014BB">
              <w:rPr>
                <w:rFonts w:ascii="方正书宋_GBK" w:eastAsia="方正书宋_GBK" w:hint="eastAsia"/>
              </w:rPr>
              <w:t>金额</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对无火情况村街</w:t>
            </w:r>
            <w:proofErr w:type="gramStart"/>
            <w:r w:rsidRPr="00A014BB">
              <w:rPr>
                <w:rFonts w:ascii="方正书宋_GBK" w:eastAsia="方正书宋_GBK" w:hint="eastAsia"/>
              </w:rPr>
              <w:t>进行奖补的</w:t>
            </w:r>
            <w:proofErr w:type="gramEnd"/>
            <w:r w:rsidRPr="00A014BB">
              <w:rPr>
                <w:rFonts w:ascii="方正书宋_GBK" w:eastAsia="方正书宋_GBK" w:hint="eastAsia"/>
              </w:rPr>
              <w:t>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≤71万元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5D573B">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考核通报情况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我乡因秸秆垃圾焚烧工作被全市通报约谈次数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&lt;1次</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5D573B">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大气环境改善情况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我乡因杜绝秸秆垃圾焚烧对大气环境的改善情况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r w:rsidR="00815CFD" w:rsidTr="00C71A62">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815CFD" w:rsidRDefault="00815CFD" w:rsidP="00815CFD">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受益村街及群众满意度（%）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通过对受益村街的群众问卷调查，满意和较满意的村民占全部调研村民的比率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815CFD" w:rsidRPr="00A014BB" w:rsidRDefault="00815CFD" w:rsidP="00815CFD">
            <w:pPr>
              <w:spacing w:line="300" w:lineRule="exact"/>
              <w:jc w:val="left"/>
              <w:rPr>
                <w:rFonts w:ascii="方正书宋_GBK" w:eastAsia="方正书宋_GBK"/>
              </w:rPr>
            </w:pPr>
            <w:r w:rsidRPr="00A014BB">
              <w:rPr>
                <w:rFonts w:ascii="方正书宋_GBK" w:eastAsia="方正书宋_GBK" w:hint="eastAsia"/>
              </w:rPr>
              <w:t>计划标准</w:t>
            </w:r>
          </w:p>
        </w:tc>
      </w:tr>
    </w:tbl>
    <w:p w:rsidR="002C2423" w:rsidRDefault="002C2423" w:rsidP="0012237A">
      <w:pPr>
        <w:ind w:firstLineChars="200" w:firstLine="640"/>
        <w:jc w:val="left"/>
        <w:outlineLvl w:val="3"/>
        <w:rPr>
          <w:rFonts w:ascii="仿宋_GB2312" w:eastAsia="仿宋_GB2312" w:hAnsi="黑体" w:cs="Times New Roman"/>
          <w:color w:val="000000" w:themeColor="text1"/>
          <w:sz w:val="32"/>
          <w:szCs w:val="32"/>
        </w:rPr>
      </w:pPr>
    </w:p>
    <w:p w:rsidR="0012237A" w:rsidRPr="00406169" w:rsidRDefault="0012237A" w:rsidP="0012237A">
      <w:pPr>
        <w:ind w:firstLineChars="200" w:firstLine="640"/>
        <w:jc w:val="left"/>
        <w:outlineLvl w:val="3"/>
        <w:rPr>
          <w:rFonts w:ascii="Times New Roman" w:hAnsi="宋体"/>
          <w:b/>
          <w:sz w:val="28"/>
        </w:rPr>
      </w:pPr>
      <w:r>
        <w:rPr>
          <w:rFonts w:ascii="仿宋_GB2312" w:eastAsia="仿宋_GB2312" w:hAnsi="黑体" w:cs="Times New Roman" w:hint="eastAsia"/>
          <w:color w:val="000000" w:themeColor="text1"/>
          <w:sz w:val="32"/>
          <w:szCs w:val="32"/>
        </w:rPr>
        <w:lastRenderedPageBreak/>
        <w:t>7、</w:t>
      </w:r>
      <w:r w:rsidRPr="00406169">
        <w:rPr>
          <w:rFonts w:ascii="方正仿宋_GBK" w:eastAsia="方正仿宋_GBK" w:hint="eastAsia"/>
          <w:b/>
          <w:sz w:val="28"/>
        </w:rPr>
        <w:t>关于提前下达2021年村级办公经费的通知（冀财预[2020]77号）绩效目标表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5、关于提前下达2021年村级办公经费的通知（冀财预[2020]77号）绩效目标表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12237A" w:rsidRDefault="0012237A" w:rsidP="0012237A">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left"/>
              <w:rPr>
                <w:rFonts w:ascii="方正书宋_GBK" w:eastAsia="方正书宋_GBK"/>
              </w:rPr>
            </w:pPr>
            <w:r w:rsidRPr="00406169">
              <w:rPr>
                <w:rFonts w:ascii="方正书宋_GBK" w:eastAsia="方正书宋_GBK" w:hint="eastAsia"/>
              </w:rPr>
              <w:t>1.保障我乡20个村街村级组织正常运转，每季度及时拨付资金，保障办公费用充足，推动农村基层党组织全面进步。</w:t>
            </w: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12237A"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补助村街数量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当年村级办公经费补助村街数量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20个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村街的补助资金到位率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已补助村街的补助资金占计划补助金额的比率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资金及时拨付率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每季度将资金及时拨付各村街</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补贴每</w:t>
            </w:r>
            <w:proofErr w:type="gramStart"/>
            <w:r w:rsidRPr="00406169">
              <w:rPr>
                <w:rFonts w:ascii="方正书宋_GBK" w:eastAsia="方正书宋_GBK" w:hint="eastAsia"/>
              </w:rPr>
              <w:t>村村级办公</w:t>
            </w:r>
            <w:proofErr w:type="gramEnd"/>
            <w:r w:rsidRPr="00406169">
              <w:rPr>
                <w:rFonts w:ascii="方正书宋_GBK" w:eastAsia="方正书宋_GBK" w:hint="eastAsia"/>
              </w:rPr>
              <w:t>经费金额</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补贴每</w:t>
            </w:r>
            <w:proofErr w:type="gramStart"/>
            <w:r w:rsidRPr="00406169">
              <w:rPr>
                <w:rFonts w:ascii="方正书宋_GBK" w:eastAsia="方正书宋_GBK" w:hint="eastAsia"/>
              </w:rPr>
              <w:t>村村级办公</w:t>
            </w:r>
            <w:proofErr w:type="gramEnd"/>
            <w:r w:rsidRPr="00406169">
              <w:rPr>
                <w:rFonts w:ascii="方正书宋_GBK" w:eastAsia="方正书宋_GBK" w:hint="eastAsia"/>
              </w:rPr>
              <w:t>经费金额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3.5万元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社会服务能力提升情况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补助所带来的单位服务社会能力提升情况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受益村街满意度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通过问卷调查，满意和较满意的村街占全部调研村街的比例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06169" w:rsidRDefault="0012237A" w:rsidP="0012237A">
            <w:pPr>
              <w:spacing w:line="300" w:lineRule="exact"/>
              <w:jc w:val="left"/>
              <w:rPr>
                <w:rFonts w:ascii="方正书宋_GBK" w:eastAsia="方正书宋_GBK"/>
              </w:rPr>
            </w:pPr>
            <w:r w:rsidRPr="00406169">
              <w:rPr>
                <w:rFonts w:ascii="方正书宋_GBK" w:eastAsia="方正书宋_GBK" w:hint="eastAsia"/>
              </w:rPr>
              <w:t>计划标准</w:t>
            </w:r>
          </w:p>
        </w:tc>
      </w:tr>
    </w:tbl>
    <w:p w:rsidR="004B1864" w:rsidRDefault="004B1864" w:rsidP="00C71A62">
      <w:pPr>
        <w:ind w:left="640"/>
        <w:rPr>
          <w:rFonts w:ascii="仿宋_GB2312" w:eastAsia="仿宋_GB2312" w:hAnsi="黑体" w:cs="Times New Roman"/>
          <w:color w:val="000000" w:themeColor="text1"/>
          <w:sz w:val="32"/>
          <w:szCs w:val="32"/>
        </w:rPr>
      </w:pPr>
    </w:p>
    <w:p w:rsidR="002C2423" w:rsidRDefault="002C2423" w:rsidP="00C71A62">
      <w:pPr>
        <w:ind w:left="640"/>
        <w:rPr>
          <w:rFonts w:ascii="仿宋_GB2312" w:eastAsia="仿宋_GB2312" w:hAnsi="黑体" w:cs="Times New Roman"/>
          <w:color w:val="000000" w:themeColor="text1"/>
          <w:sz w:val="32"/>
          <w:szCs w:val="32"/>
        </w:rPr>
      </w:pPr>
    </w:p>
    <w:p w:rsidR="00D87025" w:rsidRDefault="0012237A" w:rsidP="00C71A62">
      <w:pPr>
        <w:ind w:left="640"/>
        <w:rPr>
          <w:rFonts w:ascii="方正仿宋_GBK" w:eastAsia="方正仿宋_GBK"/>
          <w:b/>
          <w:sz w:val="28"/>
        </w:rPr>
      </w:pPr>
      <w:r>
        <w:rPr>
          <w:rFonts w:ascii="仿宋_GB2312" w:eastAsia="仿宋_GB2312" w:hAnsi="黑体" w:cs="Times New Roman" w:hint="eastAsia"/>
          <w:color w:val="000000" w:themeColor="text1"/>
          <w:sz w:val="32"/>
          <w:szCs w:val="32"/>
        </w:rPr>
        <w:lastRenderedPageBreak/>
        <w:t>8、</w:t>
      </w:r>
      <w:r w:rsidRPr="00CE4254">
        <w:rPr>
          <w:rFonts w:ascii="方正仿宋_GBK" w:eastAsia="方正仿宋_GBK" w:hint="eastAsia"/>
          <w:b/>
          <w:sz w:val="28"/>
        </w:rPr>
        <w:t>乡镇综合执法工作经费绩效目标表</w:t>
      </w:r>
    </w:p>
    <w:p w:rsidR="0012237A" w:rsidRDefault="0012237A" w:rsidP="0012237A">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1.理顺城管执法体制，促进城乡区域协调和新型城镇化同步发展，确保乡镇属地责任和部门监管责任的有效落实</w:t>
            </w:r>
          </w:p>
          <w:p w:rsidR="0012237A" w:rsidRDefault="0012237A" w:rsidP="0012237A">
            <w:pPr>
              <w:spacing w:line="300" w:lineRule="exact"/>
              <w:jc w:val="left"/>
              <w:rPr>
                <w:rFonts w:ascii="方正书宋_GBK" w:eastAsia="方正书宋_GBK"/>
              </w:rPr>
            </w:pPr>
            <w:r w:rsidRPr="00CE4254">
              <w:rPr>
                <w:rFonts w:ascii="方正书宋_GBK" w:eastAsia="方正书宋_GBK" w:hint="eastAsia"/>
              </w:rPr>
              <w:t>2.确保20名综合</w:t>
            </w:r>
            <w:proofErr w:type="gramStart"/>
            <w:r w:rsidRPr="00CE4254">
              <w:rPr>
                <w:rFonts w:ascii="方正书宋_GBK" w:eastAsia="方正书宋_GBK" w:hint="eastAsia"/>
              </w:rPr>
              <w:t>执法辅岗人员</w:t>
            </w:r>
            <w:proofErr w:type="gramEnd"/>
            <w:r w:rsidRPr="00CE4254">
              <w:rPr>
                <w:rFonts w:ascii="方正书宋_GBK" w:eastAsia="方正书宋_GBK" w:hint="eastAsia"/>
              </w:rPr>
              <w:t>工资及保险按月足额发放，保障乡镇综合执法工作顺利开展。</w:t>
            </w: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12237A"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聘用综合</w:t>
            </w:r>
            <w:proofErr w:type="gramStart"/>
            <w:r w:rsidRPr="00CE4254">
              <w:rPr>
                <w:rFonts w:ascii="方正书宋_GBK" w:eastAsia="方正书宋_GBK" w:hint="eastAsia"/>
              </w:rPr>
              <w:t>执法辅岗人员</w:t>
            </w:r>
            <w:proofErr w:type="gramEnd"/>
            <w:r w:rsidRPr="00CE4254">
              <w:rPr>
                <w:rFonts w:ascii="方正书宋_GBK" w:eastAsia="方正书宋_GBK" w:hint="eastAsia"/>
              </w:rPr>
              <w:t>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按上级规定，当年聘用综合</w:t>
            </w:r>
            <w:proofErr w:type="gramStart"/>
            <w:r w:rsidRPr="00CE4254">
              <w:rPr>
                <w:rFonts w:ascii="方正书宋_GBK" w:eastAsia="方正书宋_GBK" w:hint="eastAsia"/>
              </w:rPr>
              <w:t>执法辅岗人员</w:t>
            </w:r>
            <w:proofErr w:type="gramEnd"/>
            <w:r w:rsidRPr="00CE4254">
              <w:rPr>
                <w:rFonts w:ascii="方正书宋_GBK" w:eastAsia="方正书宋_GBK" w:hint="eastAsia"/>
              </w:rPr>
              <w:t>总数量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20人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聘用人员各项条件合</w:t>
            </w:r>
            <w:proofErr w:type="gramStart"/>
            <w:r w:rsidRPr="00CE4254">
              <w:rPr>
                <w:rFonts w:ascii="方正书宋_GBK" w:eastAsia="方正书宋_GBK" w:hint="eastAsia"/>
              </w:rPr>
              <w:t>规</w:t>
            </w:r>
            <w:proofErr w:type="gramEnd"/>
            <w:r w:rsidRPr="00CE4254">
              <w:rPr>
                <w:rFonts w:ascii="方正书宋_GBK" w:eastAsia="方正书宋_GBK" w:hint="eastAsia"/>
              </w:rPr>
              <w:t>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已聘用人员符合上级规定应聘条件人员数量占计划招聘人员总数量的比率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综合执法案件受理及查处及时率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按规定时限受理及查处的综合执法案件数量占综合执法案件总数量的比率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聘用人员月平均工资标准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已聘用综合</w:t>
            </w:r>
            <w:proofErr w:type="gramStart"/>
            <w:r w:rsidRPr="00CE4254">
              <w:rPr>
                <w:rFonts w:ascii="方正书宋_GBK" w:eastAsia="方正书宋_GBK" w:hint="eastAsia"/>
              </w:rPr>
              <w:t>执法辅岗人员</w:t>
            </w:r>
            <w:proofErr w:type="gramEnd"/>
            <w:r w:rsidRPr="00CE4254">
              <w:rPr>
                <w:rFonts w:ascii="方正书宋_GBK" w:eastAsia="方正书宋_GBK" w:hint="eastAsia"/>
              </w:rPr>
              <w:t>月平均工资</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≤3857.55元</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乡镇综合执法工作水平提升情况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乡镇综合执法工作水平是否有所</w:t>
            </w:r>
            <w:proofErr w:type="gramStart"/>
            <w:r w:rsidRPr="00CE4254">
              <w:rPr>
                <w:rFonts w:ascii="方正书宋_GBK" w:eastAsia="方正书宋_GBK" w:hint="eastAsia"/>
              </w:rPr>
              <w:t>提升提升</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乡镇综合执法中队正常运转情况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当年乡镇综合执法中队正常运转数量占总数量的比率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回答满意或较满意的群众占受调查群众总人数的比率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CE4254" w:rsidRDefault="0012237A" w:rsidP="0012237A">
            <w:pPr>
              <w:spacing w:line="300" w:lineRule="exact"/>
              <w:jc w:val="left"/>
              <w:rPr>
                <w:rFonts w:ascii="方正书宋_GBK" w:eastAsia="方正书宋_GBK"/>
              </w:rPr>
            </w:pPr>
            <w:r w:rsidRPr="00CE4254">
              <w:rPr>
                <w:rFonts w:ascii="方正书宋_GBK" w:eastAsia="方正书宋_GBK" w:hint="eastAsia"/>
              </w:rPr>
              <w:t>计划标准</w:t>
            </w:r>
          </w:p>
        </w:tc>
      </w:tr>
    </w:tbl>
    <w:p w:rsidR="0012237A" w:rsidRDefault="0012237A" w:rsidP="0012237A">
      <w:pPr>
        <w:ind w:firstLineChars="200" w:firstLine="640"/>
        <w:jc w:val="left"/>
        <w:outlineLvl w:val="3"/>
        <w:rPr>
          <w:rFonts w:ascii="仿宋_GB2312" w:eastAsia="仿宋_GB2312" w:hAnsi="黑体" w:cs="Times New Roman"/>
          <w:color w:val="000000" w:themeColor="text1"/>
          <w:sz w:val="32"/>
          <w:szCs w:val="32"/>
        </w:rPr>
      </w:pPr>
    </w:p>
    <w:p w:rsidR="0012237A" w:rsidRDefault="0012237A" w:rsidP="0012237A">
      <w:pPr>
        <w:ind w:firstLineChars="200" w:firstLine="640"/>
        <w:jc w:val="left"/>
        <w:outlineLvl w:val="3"/>
        <w:rPr>
          <w:rFonts w:ascii="方正仿宋_GBK" w:eastAsia="方正仿宋_GBK"/>
          <w:b/>
          <w:sz w:val="28"/>
        </w:rPr>
      </w:pPr>
      <w:r>
        <w:rPr>
          <w:rFonts w:ascii="仿宋_GB2312" w:eastAsia="仿宋_GB2312" w:hAnsi="黑体" w:cs="Times New Roman" w:hint="eastAsia"/>
          <w:color w:val="000000" w:themeColor="text1"/>
          <w:sz w:val="32"/>
          <w:szCs w:val="32"/>
        </w:rPr>
        <w:t>9、</w:t>
      </w:r>
      <w:r w:rsidRPr="00AA7462">
        <w:rPr>
          <w:rFonts w:ascii="方正仿宋_GBK" w:eastAsia="方正仿宋_GBK" w:hint="eastAsia"/>
          <w:b/>
          <w:sz w:val="28"/>
        </w:rPr>
        <w:t>提前下达2021年村党组织活动经费绩效目标表</w:t>
      </w:r>
    </w:p>
    <w:p w:rsidR="0012237A" w:rsidRDefault="0012237A" w:rsidP="0012237A">
      <w:pPr>
        <w:jc w:val="left"/>
        <w:outlineLvl w:val="1"/>
        <w:rPr>
          <w:rFonts w:hAnsi="宋体"/>
          <w:b/>
          <w:sz w:val="28"/>
        </w:rPr>
      </w:pPr>
      <w:r>
        <w:rPr>
          <w:rFonts w:ascii="方正仿宋_GBK" w:eastAsia="方正仿宋_GBK" w:hint="eastAsia"/>
          <w:b/>
          <w:sz w:val="28"/>
        </w:rPr>
        <w:fldChar w:fldCharType="begin"/>
      </w:r>
      <w:r>
        <w:rPr>
          <w:rFonts w:ascii="方正仿宋_GBK" w:eastAsia="方正仿宋_GBK" w:hint="eastAsia"/>
          <w:b/>
          <w:sz w:val="28"/>
        </w:rPr>
        <w:instrText xml:space="preserve"> TC 1、常委会经费绩效目标表 \f C \l 1 </w:instrText>
      </w:r>
      <w:r>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12"/>
            </w:tblGrid>
            <w:tr w:rsidR="0012237A" w:rsidRPr="00AA7462" w:rsidTr="003E1DA4">
              <w:trPr>
                <w:trHeight w:val="369"/>
                <w:jc w:val="center"/>
              </w:trPr>
              <w:tc>
                <w:tcPr>
                  <w:tcW w:w="8278" w:type="dxa"/>
                  <w:shd w:val="clear" w:color="auto" w:fill="auto"/>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资金用于村党组织开展“三会一课”、主题党日、党员教育培训、救助困难党员、慰问老党员等活动所必须的开支。计划第四季度支出100%。</w:t>
                  </w:r>
                </w:p>
              </w:tc>
            </w:tr>
          </w:tbl>
          <w:p w:rsidR="0012237A" w:rsidRDefault="0012237A" w:rsidP="003E1DA4">
            <w:pPr>
              <w:spacing w:line="300" w:lineRule="exact"/>
              <w:jc w:val="left"/>
              <w:rPr>
                <w:rFonts w:ascii="方正书宋_GBK" w:eastAsia="方正书宋_GBK"/>
              </w:rPr>
            </w:pP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12237A"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补贴村街个数</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村组织活动经费补贴到村街的个数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20个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拨付资金符合相关规定的比例标准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拨付资金符合相关规定的比例标准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村党支部的补助资金到位率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村党支部的补助资金到位率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拨付资金标准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拨付资金标准符合有关规定</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符合</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社会效益指标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提高村街党组织服务群众的能力</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有效提高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服务对象满意度指标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村街党员满意度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≥80%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AA7462" w:rsidRDefault="0012237A" w:rsidP="0012237A">
            <w:pPr>
              <w:spacing w:line="300" w:lineRule="exact"/>
              <w:jc w:val="left"/>
              <w:rPr>
                <w:rFonts w:ascii="方正书宋_GBK" w:eastAsia="方正书宋_GBK"/>
              </w:rPr>
            </w:pPr>
            <w:r w:rsidRPr="00AA7462">
              <w:rPr>
                <w:rFonts w:ascii="方正书宋_GBK" w:eastAsia="方正书宋_GBK" w:hint="eastAsia"/>
              </w:rPr>
              <w:t>计划标准</w:t>
            </w:r>
          </w:p>
        </w:tc>
      </w:tr>
    </w:tbl>
    <w:p w:rsidR="0012237A" w:rsidRPr="00AA7462" w:rsidRDefault="0012237A" w:rsidP="0012237A">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8、提前下达2021年村党组织活动经费绩效目标表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7E118C" w:rsidRDefault="007E118C" w:rsidP="0012237A">
      <w:pPr>
        <w:ind w:firstLineChars="200" w:firstLine="640"/>
        <w:jc w:val="left"/>
        <w:outlineLvl w:val="3"/>
        <w:rPr>
          <w:rFonts w:ascii="仿宋_GB2312" w:eastAsia="仿宋_GB2312" w:hAnsi="黑体" w:cs="Times New Roman"/>
          <w:color w:val="000000" w:themeColor="text1"/>
          <w:sz w:val="32"/>
          <w:szCs w:val="32"/>
        </w:rPr>
      </w:pPr>
    </w:p>
    <w:p w:rsidR="0012237A" w:rsidRPr="004509B1" w:rsidRDefault="0012237A" w:rsidP="0012237A">
      <w:pPr>
        <w:ind w:firstLineChars="200" w:firstLine="640"/>
        <w:jc w:val="left"/>
        <w:outlineLvl w:val="3"/>
        <w:rPr>
          <w:rFonts w:ascii="Times New Roman" w:hAnsi="宋体"/>
          <w:b/>
          <w:sz w:val="28"/>
        </w:rPr>
      </w:pPr>
      <w:r>
        <w:rPr>
          <w:rFonts w:ascii="仿宋_GB2312" w:eastAsia="仿宋_GB2312" w:hAnsi="黑体" w:cs="Times New Roman" w:hint="eastAsia"/>
          <w:color w:val="000000" w:themeColor="text1"/>
          <w:sz w:val="32"/>
          <w:szCs w:val="32"/>
        </w:rPr>
        <w:t>1</w:t>
      </w:r>
      <w:r>
        <w:rPr>
          <w:rFonts w:ascii="仿宋_GB2312" w:eastAsia="仿宋_GB2312" w:hAnsi="黑体" w:cs="Times New Roman"/>
          <w:color w:val="000000" w:themeColor="text1"/>
          <w:sz w:val="32"/>
          <w:szCs w:val="32"/>
        </w:rPr>
        <w:t>0</w:t>
      </w:r>
      <w:r>
        <w:rPr>
          <w:rFonts w:ascii="仿宋_GB2312" w:eastAsia="仿宋_GB2312" w:hAnsi="黑体" w:cs="Times New Roman" w:hint="eastAsia"/>
          <w:color w:val="000000" w:themeColor="text1"/>
          <w:sz w:val="32"/>
          <w:szCs w:val="32"/>
        </w:rPr>
        <w:t>、</w:t>
      </w:r>
      <w:r w:rsidRPr="004509B1">
        <w:rPr>
          <w:rFonts w:ascii="方正仿宋_GBK" w:eastAsia="方正仿宋_GBK" w:hint="eastAsia"/>
          <w:b/>
          <w:sz w:val="28"/>
        </w:rPr>
        <w:t>提前下达</w:t>
      </w:r>
      <w:proofErr w:type="gramStart"/>
      <w:r w:rsidRPr="004509B1">
        <w:rPr>
          <w:rFonts w:ascii="方正仿宋_GBK" w:eastAsia="方正仿宋_GBK" w:hint="eastAsia"/>
          <w:b/>
          <w:sz w:val="28"/>
        </w:rPr>
        <w:t>固霸排</w:t>
      </w:r>
      <w:proofErr w:type="gramEnd"/>
      <w:r w:rsidRPr="004509B1">
        <w:rPr>
          <w:rFonts w:ascii="方正仿宋_GBK" w:eastAsia="方正仿宋_GBK" w:hint="eastAsia"/>
          <w:b/>
          <w:sz w:val="28"/>
        </w:rPr>
        <w:t>水渠西下村段整修工程项目资金绩效目标表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9、提前下达固霸排水渠西下村段整修工程项目资金绩效目标表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12"/>
            </w:tblGrid>
            <w:tr w:rsidR="0012237A" w:rsidRPr="00AA7462" w:rsidTr="003E1DA4">
              <w:trPr>
                <w:trHeight w:val="369"/>
                <w:jc w:val="center"/>
              </w:trPr>
              <w:tc>
                <w:tcPr>
                  <w:tcW w:w="8278" w:type="dxa"/>
                  <w:shd w:val="clear" w:color="auto" w:fill="auto"/>
                  <w:vAlign w:val="center"/>
                </w:tcPr>
                <w:p w:rsidR="0012237A" w:rsidRPr="00AA7462" w:rsidRDefault="0012237A" w:rsidP="003E1DA4">
                  <w:pPr>
                    <w:spacing w:line="300" w:lineRule="exact"/>
                    <w:jc w:val="left"/>
                    <w:rPr>
                      <w:rFonts w:ascii="方正书宋_GBK" w:eastAsia="方正书宋_GBK"/>
                    </w:rPr>
                  </w:pPr>
                  <w:r w:rsidRPr="00AA7462">
                    <w:rPr>
                      <w:rFonts w:ascii="方正书宋_GBK" w:eastAsia="方正书宋_GBK" w:hint="eastAsia"/>
                    </w:rPr>
                    <w:t>资金</w:t>
                  </w:r>
                  <w:r w:rsidRPr="004509B1">
                    <w:rPr>
                      <w:rFonts w:ascii="方正书宋_GBK" w:eastAsia="方正书宋_GBK" w:hint="eastAsia"/>
                    </w:rPr>
                    <w:t>1.彻底解决</w:t>
                  </w:r>
                  <w:proofErr w:type="gramStart"/>
                  <w:r w:rsidRPr="004509B1">
                    <w:rPr>
                      <w:rFonts w:ascii="方正书宋_GBK" w:eastAsia="方正书宋_GBK" w:hint="eastAsia"/>
                    </w:rPr>
                    <w:t>固霸排</w:t>
                  </w:r>
                  <w:proofErr w:type="gramEnd"/>
                  <w:r w:rsidRPr="004509B1">
                    <w:rPr>
                      <w:rFonts w:ascii="方正书宋_GBK" w:eastAsia="方正书宋_GBK" w:hint="eastAsia"/>
                    </w:rPr>
                    <w:t>水渠</w:t>
                  </w:r>
                  <w:proofErr w:type="gramStart"/>
                  <w:r w:rsidRPr="004509B1">
                    <w:rPr>
                      <w:rFonts w:ascii="方正书宋_GBK" w:eastAsia="方正书宋_GBK" w:hint="eastAsia"/>
                    </w:rPr>
                    <w:t>西下岔河</w:t>
                  </w:r>
                  <w:proofErr w:type="gramEnd"/>
                  <w:r w:rsidRPr="004509B1">
                    <w:rPr>
                      <w:rFonts w:ascii="方正书宋_GBK" w:eastAsia="方正书宋_GBK" w:hint="eastAsia"/>
                    </w:rPr>
                    <w:t>段河道堵塞排水不畅、河水倒灌的问题，改变农田水利设施陈旧落后现象。</w:t>
                  </w:r>
                </w:p>
              </w:tc>
            </w:tr>
          </w:tbl>
          <w:p w:rsidR="0012237A" w:rsidRDefault="0012237A" w:rsidP="003E1DA4">
            <w:pPr>
              <w:spacing w:line="300" w:lineRule="exact"/>
              <w:jc w:val="left"/>
              <w:rPr>
                <w:rFonts w:ascii="方正书宋_GBK" w:eastAsia="方正书宋_GBK"/>
              </w:rPr>
            </w:pP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12237A"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proofErr w:type="gramStart"/>
            <w:r w:rsidRPr="004509B1">
              <w:rPr>
                <w:rFonts w:ascii="方正书宋_GBK" w:eastAsia="方正书宋_GBK" w:hint="eastAsia"/>
              </w:rPr>
              <w:t>固霸排</w:t>
            </w:r>
            <w:proofErr w:type="gramEnd"/>
            <w:r w:rsidRPr="004509B1">
              <w:rPr>
                <w:rFonts w:ascii="方正书宋_GBK" w:eastAsia="方正书宋_GBK" w:hint="eastAsia"/>
              </w:rPr>
              <w:t>水渠长度（公里）</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proofErr w:type="gramStart"/>
            <w:r w:rsidRPr="004509B1">
              <w:rPr>
                <w:rFonts w:ascii="方正书宋_GBK" w:eastAsia="方正书宋_GBK" w:hint="eastAsia"/>
              </w:rPr>
              <w:t>固霸排</w:t>
            </w:r>
            <w:proofErr w:type="gramEnd"/>
            <w:r w:rsidRPr="004509B1">
              <w:rPr>
                <w:rFonts w:ascii="方正书宋_GBK" w:eastAsia="方正书宋_GBK" w:hint="eastAsia"/>
              </w:rPr>
              <w:t>水渠长度（公里）</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3.95公里</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项目工程验收合格率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项目工程验收合格率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合同标准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工程竣工验收时间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工程竣工验收时间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≤10月份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工程费用</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工程费用</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≤330万元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工程前期费用</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工程前期费用</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≤18万元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改善河道排水不畅、河水倒灌情况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整修</w:t>
            </w:r>
            <w:proofErr w:type="gramStart"/>
            <w:r w:rsidRPr="004509B1">
              <w:rPr>
                <w:rFonts w:ascii="方正书宋_GBK" w:eastAsia="方正书宋_GBK" w:hint="eastAsia"/>
              </w:rPr>
              <w:t>固霸排</w:t>
            </w:r>
            <w:proofErr w:type="gramEnd"/>
            <w:r w:rsidRPr="004509B1">
              <w:rPr>
                <w:rFonts w:ascii="方正书宋_GBK" w:eastAsia="方正书宋_GBK" w:hint="eastAsia"/>
              </w:rPr>
              <w:t>水渠改善河道排水不畅、河水倒灌情况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有效改善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周边群众</w:t>
            </w:r>
            <w:proofErr w:type="gramStart"/>
            <w:r w:rsidRPr="004509B1">
              <w:rPr>
                <w:rFonts w:ascii="方正书宋_GBK" w:eastAsia="方正书宋_GBK" w:hint="eastAsia"/>
              </w:rPr>
              <w:t>对固霸排</w:t>
            </w:r>
            <w:proofErr w:type="gramEnd"/>
            <w:r w:rsidRPr="004509B1">
              <w:rPr>
                <w:rFonts w:ascii="方正书宋_GBK" w:eastAsia="方正书宋_GBK" w:hint="eastAsia"/>
              </w:rPr>
              <w:t>水渠的满意度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周边群众对光明桥的满意度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4509B1" w:rsidRDefault="0012237A" w:rsidP="0012237A">
            <w:pPr>
              <w:spacing w:line="300" w:lineRule="exact"/>
              <w:jc w:val="left"/>
              <w:rPr>
                <w:rFonts w:ascii="方正书宋_GBK" w:eastAsia="方正书宋_GBK"/>
              </w:rPr>
            </w:pPr>
            <w:r w:rsidRPr="004509B1">
              <w:rPr>
                <w:rFonts w:ascii="方正书宋_GBK" w:eastAsia="方正书宋_GBK" w:hint="eastAsia"/>
              </w:rPr>
              <w:t>计划标准</w:t>
            </w:r>
          </w:p>
        </w:tc>
      </w:tr>
    </w:tbl>
    <w:p w:rsidR="0012237A" w:rsidRDefault="0012237A" w:rsidP="0012237A">
      <w:pPr>
        <w:ind w:firstLineChars="200" w:firstLine="560"/>
        <w:jc w:val="left"/>
        <w:outlineLvl w:val="3"/>
        <w:rPr>
          <w:rFonts w:ascii="方正仿宋_GBK" w:eastAsia="方正仿宋_GBK"/>
          <w:b/>
          <w:sz w:val="28"/>
        </w:rPr>
      </w:pPr>
    </w:p>
    <w:p w:rsidR="007E118C" w:rsidRDefault="007E118C" w:rsidP="0012237A">
      <w:pPr>
        <w:ind w:firstLineChars="200" w:firstLine="560"/>
        <w:jc w:val="left"/>
        <w:outlineLvl w:val="3"/>
        <w:rPr>
          <w:rFonts w:ascii="方正仿宋_GBK" w:eastAsia="方正仿宋_GBK"/>
          <w:b/>
          <w:sz w:val="28"/>
        </w:rPr>
      </w:pPr>
      <w:bookmarkStart w:id="4" w:name="_Toc66382275"/>
    </w:p>
    <w:p w:rsidR="007E118C" w:rsidRDefault="007E118C" w:rsidP="0012237A">
      <w:pPr>
        <w:ind w:firstLineChars="200" w:firstLine="560"/>
        <w:jc w:val="left"/>
        <w:outlineLvl w:val="3"/>
        <w:rPr>
          <w:rFonts w:ascii="方正仿宋_GBK" w:eastAsia="方正仿宋_GBK"/>
          <w:b/>
          <w:sz w:val="28"/>
        </w:rPr>
      </w:pPr>
    </w:p>
    <w:p w:rsidR="0012237A" w:rsidRPr="005C52A1" w:rsidRDefault="0012237A" w:rsidP="0012237A">
      <w:pPr>
        <w:ind w:firstLineChars="200" w:firstLine="560"/>
        <w:jc w:val="left"/>
        <w:outlineLvl w:val="3"/>
        <w:rPr>
          <w:rFonts w:ascii="Times New Roman" w:hAnsi="宋体"/>
          <w:b/>
          <w:sz w:val="28"/>
        </w:rPr>
      </w:pPr>
      <w:r w:rsidRPr="005C52A1">
        <w:rPr>
          <w:rFonts w:ascii="方正仿宋_GBK" w:eastAsia="方正仿宋_GBK" w:hint="eastAsia"/>
          <w:b/>
          <w:sz w:val="28"/>
        </w:rPr>
        <w:t>11.机关局域网建设经费绩效目标表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11、机关局域网建设经费绩效目标表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12"/>
            </w:tblGrid>
            <w:tr w:rsidR="0012237A" w:rsidRPr="00AA7462" w:rsidTr="003E1DA4">
              <w:trPr>
                <w:trHeight w:val="369"/>
                <w:jc w:val="center"/>
              </w:trPr>
              <w:tc>
                <w:tcPr>
                  <w:tcW w:w="8278" w:type="dxa"/>
                  <w:shd w:val="clear" w:color="auto" w:fill="auto"/>
                  <w:vAlign w:val="center"/>
                </w:tcPr>
                <w:p w:rsidR="0012237A" w:rsidRPr="00AA7462" w:rsidRDefault="0012237A" w:rsidP="003E1DA4">
                  <w:pPr>
                    <w:spacing w:line="300" w:lineRule="exact"/>
                    <w:jc w:val="left"/>
                    <w:rPr>
                      <w:rFonts w:ascii="方正书宋_GBK" w:eastAsia="方正书宋_GBK"/>
                    </w:rPr>
                  </w:pPr>
                  <w:r w:rsidRPr="00AA7462">
                    <w:rPr>
                      <w:rFonts w:ascii="方正书宋_GBK" w:eastAsia="方正书宋_GBK" w:hint="eastAsia"/>
                    </w:rPr>
                    <w:t>资金</w:t>
                  </w:r>
                  <w:r w:rsidRPr="005C52A1">
                    <w:rPr>
                      <w:rFonts w:ascii="方正书宋_GBK" w:eastAsia="方正书宋_GBK" w:hint="eastAsia"/>
                    </w:rPr>
                    <w:t>1.改善政府办公硬件，提升整体办公效能</w:t>
                  </w:r>
                </w:p>
              </w:tc>
            </w:tr>
          </w:tbl>
          <w:p w:rsidR="0012237A" w:rsidRDefault="0012237A" w:rsidP="003E1DA4">
            <w:pPr>
              <w:spacing w:line="300" w:lineRule="exact"/>
              <w:jc w:val="left"/>
              <w:rPr>
                <w:rFonts w:ascii="方正书宋_GBK" w:eastAsia="方正书宋_GBK"/>
              </w:rPr>
            </w:pP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12237A"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政府房间数量（</w:t>
            </w:r>
            <w:proofErr w:type="gramStart"/>
            <w:r w:rsidRPr="005C52A1">
              <w:rPr>
                <w:rFonts w:ascii="方正书宋_GBK" w:eastAsia="方正书宋_GBK" w:hint="eastAsia"/>
              </w:rPr>
              <w:t>个</w:t>
            </w:r>
            <w:proofErr w:type="gramEnd"/>
            <w:r w:rsidRPr="005C52A1">
              <w:rPr>
                <w:rFonts w:ascii="方正书宋_GBK" w:eastAsia="方正书宋_GBK" w:hint="eastAsia"/>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无线网络全覆盖</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≥98个</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无线网络覆盖率（%）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实现网络覆盖的房间占政府总房间数的比值</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项目工程完成时效</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项目工程完成时效</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5月份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无线局域网覆盖工程所需经费</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无线局域网覆盖工程的具体金额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10万元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DC3544">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为政府办公提供高效的网络保障</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电子政务办公的推进作用</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提升办公效能</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DC3544">
        <w:trPr>
          <w:cantSplit/>
          <w:trHeight w:val="369"/>
          <w:jc w:val="center"/>
        </w:trPr>
        <w:tc>
          <w:tcPr>
            <w:tcW w:w="4548" w:type="dxa"/>
            <w:vMerge/>
            <w:tcBorders>
              <w:left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改善职工办公环境</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无线局域网覆盖所服务总体职工比率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DC3544">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办公环境的改善情况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办公环境得到改善</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整体改善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计划标准</w:t>
            </w:r>
          </w:p>
        </w:tc>
      </w:tr>
      <w:tr w:rsidR="0012237A"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12237A">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受益单位、群众满意度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通过问卷调查，满意和较满意的受益单位、群众占全部调研群体的比率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Pr="005C52A1" w:rsidRDefault="0012237A" w:rsidP="0012237A">
            <w:pPr>
              <w:spacing w:line="300" w:lineRule="exact"/>
              <w:jc w:val="left"/>
              <w:rPr>
                <w:rFonts w:ascii="方正书宋_GBK" w:eastAsia="方正书宋_GBK"/>
              </w:rPr>
            </w:pPr>
            <w:r w:rsidRPr="005C52A1">
              <w:rPr>
                <w:rFonts w:ascii="方正书宋_GBK" w:eastAsia="方正书宋_GBK" w:hint="eastAsia"/>
              </w:rPr>
              <w:t>问卷调查</w:t>
            </w:r>
          </w:p>
        </w:tc>
      </w:tr>
    </w:tbl>
    <w:p w:rsidR="0012237A" w:rsidRPr="00AA7462" w:rsidRDefault="0012237A" w:rsidP="0012237A">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8、提前下达2021年村党组织活动经费绩效目标表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7E118C" w:rsidRDefault="007E118C" w:rsidP="0012237A">
      <w:pPr>
        <w:ind w:firstLineChars="200" w:firstLine="560"/>
        <w:jc w:val="left"/>
        <w:outlineLvl w:val="3"/>
        <w:rPr>
          <w:rFonts w:ascii="方正仿宋_GBK" w:eastAsia="方正仿宋_GBK"/>
          <w:b/>
          <w:sz w:val="28"/>
        </w:rPr>
      </w:pPr>
      <w:bookmarkStart w:id="5" w:name="_Toc66382276"/>
    </w:p>
    <w:p w:rsidR="007E118C" w:rsidRDefault="007E118C" w:rsidP="0012237A">
      <w:pPr>
        <w:ind w:firstLineChars="200" w:firstLine="560"/>
        <w:jc w:val="left"/>
        <w:outlineLvl w:val="3"/>
        <w:rPr>
          <w:rFonts w:ascii="方正仿宋_GBK" w:eastAsia="方正仿宋_GBK"/>
          <w:b/>
          <w:sz w:val="28"/>
        </w:rPr>
      </w:pPr>
    </w:p>
    <w:p w:rsidR="002C2423" w:rsidRDefault="002C2423" w:rsidP="0012237A">
      <w:pPr>
        <w:ind w:firstLineChars="200" w:firstLine="560"/>
        <w:jc w:val="left"/>
        <w:outlineLvl w:val="3"/>
        <w:rPr>
          <w:rFonts w:ascii="方正仿宋_GBK" w:eastAsia="方正仿宋_GBK"/>
          <w:b/>
          <w:sz w:val="28"/>
        </w:rPr>
      </w:pPr>
    </w:p>
    <w:p w:rsidR="002C2423" w:rsidRDefault="002C2423" w:rsidP="0012237A">
      <w:pPr>
        <w:ind w:firstLineChars="200" w:firstLine="560"/>
        <w:jc w:val="left"/>
        <w:outlineLvl w:val="3"/>
        <w:rPr>
          <w:rFonts w:ascii="方正仿宋_GBK" w:eastAsia="方正仿宋_GBK"/>
          <w:b/>
          <w:sz w:val="28"/>
        </w:rPr>
      </w:pPr>
    </w:p>
    <w:p w:rsidR="002C2423" w:rsidRDefault="002C2423" w:rsidP="0012237A">
      <w:pPr>
        <w:ind w:firstLineChars="200" w:firstLine="560"/>
        <w:jc w:val="left"/>
        <w:outlineLvl w:val="3"/>
        <w:rPr>
          <w:rFonts w:ascii="方正仿宋_GBK" w:eastAsia="方正仿宋_GBK"/>
          <w:b/>
          <w:sz w:val="28"/>
        </w:rPr>
      </w:pPr>
    </w:p>
    <w:p w:rsidR="0012237A" w:rsidRDefault="0012237A" w:rsidP="0012237A">
      <w:pPr>
        <w:ind w:firstLineChars="200" w:firstLine="560"/>
        <w:jc w:val="left"/>
        <w:outlineLvl w:val="3"/>
        <w:rPr>
          <w:rFonts w:ascii="方正仿宋_GBK" w:eastAsia="方正仿宋_GBK"/>
          <w:b/>
          <w:sz w:val="28"/>
        </w:rPr>
      </w:pPr>
      <w:r w:rsidRPr="00E42132">
        <w:rPr>
          <w:rFonts w:ascii="方正仿宋_GBK" w:eastAsia="方正仿宋_GBK" w:hint="eastAsia"/>
          <w:b/>
          <w:sz w:val="28"/>
        </w:rPr>
        <w:lastRenderedPageBreak/>
        <w:t>12.信访</w:t>
      </w:r>
      <w:proofErr w:type="gramStart"/>
      <w:r w:rsidRPr="00E42132">
        <w:rPr>
          <w:rFonts w:ascii="方正仿宋_GBK" w:eastAsia="方正仿宋_GBK" w:hint="eastAsia"/>
          <w:b/>
          <w:sz w:val="28"/>
        </w:rPr>
        <w:t>维稳工作</w:t>
      </w:r>
      <w:proofErr w:type="gramEnd"/>
      <w:r w:rsidRPr="00E42132">
        <w:rPr>
          <w:rFonts w:ascii="方正仿宋_GBK" w:eastAsia="方正仿宋_GBK" w:hint="eastAsia"/>
          <w:b/>
          <w:sz w:val="28"/>
        </w:rPr>
        <w:t>经费绩效目标表</w:t>
      </w:r>
      <w:bookmarkEnd w:id="5"/>
    </w:p>
    <w:p w:rsidR="004B1864" w:rsidRDefault="004B1864" w:rsidP="0012237A">
      <w:pPr>
        <w:ind w:firstLineChars="200" w:firstLine="560"/>
        <w:jc w:val="left"/>
        <w:outlineLvl w:val="3"/>
        <w:rPr>
          <w:rFonts w:ascii="方正仿宋_GBK" w:eastAsia="方正仿宋_GBK"/>
          <w:b/>
          <w:sz w:val="28"/>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12237A"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12"/>
            </w:tblGrid>
            <w:tr w:rsidR="004B1864" w:rsidRPr="00AA7462" w:rsidTr="004B1864">
              <w:trPr>
                <w:trHeight w:val="369"/>
                <w:jc w:val="center"/>
              </w:trPr>
              <w:tc>
                <w:tcPr>
                  <w:tcW w:w="9412" w:type="dxa"/>
                  <w:shd w:val="clear" w:color="auto" w:fill="auto"/>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1.通过定期</w:t>
                  </w:r>
                  <w:proofErr w:type="gramStart"/>
                  <w:r w:rsidRPr="00E42132">
                    <w:rPr>
                      <w:rFonts w:ascii="方正书宋_GBK" w:eastAsia="方正书宋_GBK" w:hint="eastAsia"/>
                    </w:rPr>
                    <w:t>开展维稳执勤</w:t>
                  </w:r>
                  <w:proofErr w:type="gramEnd"/>
                  <w:r w:rsidRPr="00E42132">
                    <w:rPr>
                      <w:rFonts w:ascii="方正书宋_GBK" w:eastAsia="方正书宋_GBK" w:hint="eastAsia"/>
                    </w:rPr>
                    <w:t>工作，减少进京上访事件发生，维护开发区社会秩序稳定和谐。</w:t>
                  </w:r>
                </w:p>
              </w:tc>
            </w:tr>
          </w:tbl>
          <w:p w:rsidR="0012237A" w:rsidRDefault="0012237A" w:rsidP="003E1DA4">
            <w:pPr>
              <w:spacing w:line="300" w:lineRule="exact"/>
              <w:jc w:val="left"/>
              <w:rPr>
                <w:rFonts w:ascii="方正书宋_GBK" w:eastAsia="方正书宋_GBK"/>
              </w:rPr>
            </w:pPr>
          </w:p>
        </w:tc>
      </w:tr>
    </w:tbl>
    <w:p w:rsidR="0012237A" w:rsidRDefault="0012237A" w:rsidP="0012237A">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12237A"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2237A" w:rsidRDefault="0012237A"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4B1864"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化解上访人数的比率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化解上访人数占应化解上访人数的比率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化解成功率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完成的信访案化解成功比率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补助金全部发放到位时间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补助金全部发放到位时间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10月份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人均进京化解成本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每人每天进京化解信访事件成本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≤680元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proofErr w:type="gramStart"/>
            <w:r w:rsidRPr="00E42132">
              <w:rPr>
                <w:rFonts w:ascii="方正书宋_GBK" w:eastAsia="方正书宋_GBK" w:hint="eastAsia"/>
              </w:rPr>
              <w:t>涉稳舆情</w:t>
            </w:r>
            <w:proofErr w:type="gramEnd"/>
            <w:r w:rsidRPr="00E42132">
              <w:rPr>
                <w:rFonts w:ascii="方正书宋_GBK" w:eastAsia="方正书宋_GBK" w:hint="eastAsia"/>
              </w:rPr>
              <w:t>处置率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处置</w:t>
            </w:r>
            <w:proofErr w:type="gramStart"/>
            <w:r w:rsidRPr="00E42132">
              <w:rPr>
                <w:rFonts w:ascii="方正书宋_GBK" w:eastAsia="方正书宋_GBK" w:hint="eastAsia"/>
              </w:rPr>
              <w:t>的涉稳舆情</w:t>
            </w:r>
            <w:proofErr w:type="gramEnd"/>
            <w:r w:rsidRPr="00E42132">
              <w:rPr>
                <w:rFonts w:ascii="方正书宋_GBK" w:eastAsia="方正书宋_GBK" w:hint="eastAsia"/>
              </w:rPr>
              <w:t>数</w:t>
            </w:r>
            <w:proofErr w:type="gramStart"/>
            <w:r w:rsidRPr="00E42132">
              <w:rPr>
                <w:rFonts w:ascii="方正书宋_GBK" w:eastAsia="方正书宋_GBK" w:hint="eastAsia"/>
              </w:rPr>
              <w:t>占涉</w:t>
            </w:r>
            <w:proofErr w:type="gramEnd"/>
            <w:r w:rsidRPr="00E42132">
              <w:rPr>
                <w:rFonts w:ascii="方正书宋_GBK" w:eastAsia="方正书宋_GBK" w:hint="eastAsia"/>
              </w:rPr>
              <w:t>稳舆情总数的比率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vMerge/>
            <w:tcBorders>
              <w:left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集体上访次数（次）</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实际集体上访次数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≤1次</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proofErr w:type="gramStart"/>
            <w:r w:rsidRPr="00E42132">
              <w:rPr>
                <w:rFonts w:ascii="方正书宋_GBK" w:eastAsia="方正书宋_GBK" w:hint="eastAsia"/>
              </w:rPr>
              <w:t>维稳村街</w:t>
            </w:r>
            <w:proofErr w:type="gramEnd"/>
            <w:r w:rsidRPr="00E42132">
              <w:rPr>
                <w:rFonts w:ascii="方正书宋_GBK" w:eastAsia="方正书宋_GBK" w:hint="eastAsia"/>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通过问卷调查，满意和较满意的群众占全部调研群体的比率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E42132" w:rsidRDefault="004B1864" w:rsidP="004B1864">
            <w:pPr>
              <w:spacing w:line="300" w:lineRule="exact"/>
              <w:jc w:val="left"/>
              <w:rPr>
                <w:rFonts w:ascii="方正书宋_GBK" w:eastAsia="方正书宋_GBK"/>
              </w:rPr>
            </w:pPr>
            <w:r w:rsidRPr="00E42132">
              <w:rPr>
                <w:rFonts w:ascii="方正书宋_GBK" w:eastAsia="方正书宋_GBK" w:hint="eastAsia"/>
              </w:rPr>
              <w:t>计划标准</w:t>
            </w:r>
          </w:p>
        </w:tc>
      </w:tr>
    </w:tbl>
    <w:p w:rsidR="004B1864" w:rsidRDefault="004B1864" w:rsidP="004B1864">
      <w:pPr>
        <w:ind w:firstLineChars="200" w:firstLine="560"/>
        <w:jc w:val="left"/>
        <w:outlineLvl w:val="3"/>
        <w:rPr>
          <w:rFonts w:ascii="方正仿宋_GBK" w:eastAsia="方正仿宋_GBK"/>
          <w:b/>
          <w:sz w:val="28"/>
        </w:rPr>
      </w:pPr>
      <w:bookmarkStart w:id="6" w:name="_Toc66382277"/>
    </w:p>
    <w:p w:rsidR="004B1864" w:rsidRDefault="004B1864" w:rsidP="004B1864">
      <w:pPr>
        <w:ind w:firstLineChars="200" w:firstLine="560"/>
        <w:jc w:val="left"/>
        <w:outlineLvl w:val="3"/>
        <w:rPr>
          <w:rFonts w:ascii="方正仿宋_GBK" w:eastAsia="方正仿宋_GBK"/>
          <w:b/>
          <w:sz w:val="28"/>
        </w:rPr>
      </w:pPr>
    </w:p>
    <w:p w:rsidR="004B1864" w:rsidRDefault="004B1864" w:rsidP="004B1864">
      <w:pPr>
        <w:ind w:firstLineChars="200" w:firstLine="560"/>
        <w:jc w:val="left"/>
        <w:outlineLvl w:val="3"/>
        <w:rPr>
          <w:rFonts w:ascii="方正仿宋_GBK" w:eastAsia="方正仿宋_GBK"/>
          <w:b/>
          <w:sz w:val="28"/>
        </w:rPr>
      </w:pPr>
    </w:p>
    <w:p w:rsidR="004B1864" w:rsidRDefault="004B1864" w:rsidP="004B1864">
      <w:pPr>
        <w:ind w:firstLineChars="200" w:firstLine="560"/>
        <w:jc w:val="left"/>
        <w:outlineLvl w:val="3"/>
        <w:rPr>
          <w:rFonts w:ascii="方正仿宋_GBK" w:eastAsia="方正仿宋_GBK"/>
          <w:b/>
          <w:sz w:val="28"/>
        </w:rPr>
      </w:pPr>
    </w:p>
    <w:p w:rsidR="004B1864" w:rsidRPr="00877E78" w:rsidRDefault="004B1864" w:rsidP="004B1864">
      <w:pPr>
        <w:ind w:firstLineChars="200" w:firstLine="560"/>
        <w:jc w:val="left"/>
        <w:outlineLvl w:val="3"/>
        <w:rPr>
          <w:rFonts w:ascii="Times New Roman" w:hAnsi="宋体"/>
          <w:b/>
          <w:sz w:val="28"/>
        </w:rPr>
      </w:pPr>
      <w:r w:rsidRPr="00877E78">
        <w:rPr>
          <w:rFonts w:ascii="方正仿宋_GBK" w:eastAsia="方正仿宋_GBK" w:hint="eastAsia"/>
          <w:b/>
          <w:sz w:val="28"/>
        </w:rPr>
        <w:t>13.关于提前下达2021年省级“三馆一站”免费开放补助资金的通知（冀财教[2020]186号）绩效目标表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13、关于提前下达2021年省级\“三馆一站\”免费开放补助资金的通知（冀财教[2020]186号）绩效目标表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4B1864"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4B1864" w:rsidRDefault="004B1864" w:rsidP="003E1DA4">
            <w:pPr>
              <w:spacing w:line="300" w:lineRule="exact"/>
              <w:jc w:val="left"/>
              <w:rPr>
                <w:rFonts w:ascii="方正书宋_GBK" w:eastAsia="方正书宋_GBK"/>
              </w:rPr>
            </w:pPr>
            <w:r w:rsidRPr="00361B1A">
              <w:rPr>
                <w:rFonts w:ascii="方正书宋_GBK" w:eastAsia="方正书宋_GBK" w:hint="eastAsia"/>
              </w:rPr>
              <w:t>通过此次文艺下乡演出，并以演员们高品质、高水准的表演，必将带动我乡人民群众的业余文化生活，并对我乡人民群众树立良好的乡风民风将起到积极、正常的影响和作用。</w:t>
            </w:r>
          </w:p>
        </w:tc>
      </w:tr>
    </w:tbl>
    <w:p w:rsidR="004B1864" w:rsidRDefault="004B1864" w:rsidP="004B1864">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4B1864"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4B1864"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举办文艺演出等文化人次</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举办文艺演出等文化人次</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20人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群众参与人次较上年增长率（%）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群众参与人次较上年增长率（%）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≥5%</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文艺下乡演出活动开展时间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文艺下乡演出活动开展时间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≤7月份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项目支出成本（万元）</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项目支出成本（万元）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≤0.5万元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免费开放服务水平稳步提升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免费开放服务水平稳步提升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受益群众对服务的满意度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受益群众对服务的满意度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877E78" w:rsidRDefault="004B1864" w:rsidP="004B1864">
            <w:pPr>
              <w:spacing w:line="300" w:lineRule="exact"/>
              <w:jc w:val="left"/>
              <w:rPr>
                <w:rFonts w:ascii="方正书宋_GBK" w:eastAsia="方正书宋_GBK"/>
              </w:rPr>
            </w:pPr>
            <w:r w:rsidRPr="00877E78">
              <w:rPr>
                <w:rFonts w:ascii="方正书宋_GBK" w:eastAsia="方正书宋_GBK" w:hint="eastAsia"/>
              </w:rPr>
              <w:t>计划标准</w:t>
            </w:r>
          </w:p>
        </w:tc>
      </w:tr>
    </w:tbl>
    <w:p w:rsidR="0012237A" w:rsidRPr="00E42132" w:rsidRDefault="0012237A" w:rsidP="0012237A">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12、信访维稳工作经费绩效目标表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4B1864" w:rsidRPr="004B5BD0" w:rsidRDefault="004B1864" w:rsidP="004B1864">
      <w:pPr>
        <w:ind w:firstLineChars="200" w:firstLine="560"/>
        <w:jc w:val="left"/>
        <w:outlineLvl w:val="3"/>
        <w:rPr>
          <w:rFonts w:ascii="Times New Roman" w:hAnsi="宋体"/>
          <w:b/>
          <w:sz w:val="28"/>
        </w:rPr>
      </w:pPr>
      <w:bookmarkStart w:id="7" w:name="_Toc66382278"/>
      <w:r w:rsidRPr="004B5BD0">
        <w:rPr>
          <w:rFonts w:ascii="方正仿宋_GBK" w:eastAsia="方正仿宋_GBK" w:hint="eastAsia"/>
          <w:b/>
          <w:sz w:val="28"/>
        </w:rPr>
        <w:t>14.疫情防控保障资金绩效目标表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14、疫情防控保障资金绩效目标表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4B1864"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4B1864" w:rsidRDefault="004B1864" w:rsidP="003E1DA4">
            <w:pPr>
              <w:spacing w:line="300" w:lineRule="exact"/>
              <w:jc w:val="left"/>
              <w:rPr>
                <w:rFonts w:ascii="方正书宋_GBK" w:eastAsia="方正书宋_GBK"/>
              </w:rPr>
            </w:pPr>
            <w:r w:rsidRPr="004B5BD0">
              <w:rPr>
                <w:rFonts w:ascii="方正书宋_GBK" w:eastAsia="方正书宋_GBK" w:hint="eastAsia"/>
              </w:rPr>
              <w:t>1.通过在20个村街设立检查站点，对外来人口进行排查，及对本乡居民进行出入管控，提供口罩、防护服、酒精、消毒液等防</w:t>
            </w:r>
          </w:p>
        </w:tc>
      </w:tr>
    </w:tbl>
    <w:p w:rsidR="004B1864" w:rsidRDefault="004B1864" w:rsidP="004B1864">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4B1864"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4B1864"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疫情防控村街数量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疫情防控村街数量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20个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购买防控物资质量合格率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购买防控物资质量合格率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疫情防控物资发放到位时间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疫情防控物资发放到位时间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1月份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疫情防控物资成本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购买口罩、防护服、消毒液等防控物资成本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≤20万元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社会影响力</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在疫情防控工作开展中工作效果得到广大群众的充分认可</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充分认可</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接受防疫工作人群对防疫工作服务的满意程度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4B5BD0" w:rsidRDefault="004B1864" w:rsidP="004B1864">
            <w:pPr>
              <w:spacing w:line="300" w:lineRule="exact"/>
              <w:jc w:val="left"/>
              <w:rPr>
                <w:rFonts w:ascii="方正书宋_GBK" w:eastAsia="方正书宋_GBK"/>
              </w:rPr>
            </w:pPr>
            <w:r w:rsidRPr="004B5BD0">
              <w:rPr>
                <w:rFonts w:ascii="方正书宋_GBK" w:eastAsia="方正书宋_GBK" w:hint="eastAsia"/>
              </w:rPr>
              <w:t>计划标准</w:t>
            </w:r>
          </w:p>
        </w:tc>
      </w:tr>
    </w:tbl>
    <w:p w:rsidR="004B1864" w:rsidRDefault="004B1864" w:rsidP="004B1864">
      <w:pPr>
        <w:ind w:firstLineChars="200" w:firstLine="560"/>
        <w:jc w:val="left"/>
        <w:outlineLvl w:val="3"/>
        <w:rPr>
          <w:rFonts w:ascii="方正仿宋_GBK" w:eastAsia="方正仿宋_GBK"/>
          <w:b/>
          <w:sz w:val="28"/>
        </w:rPr>
      </w:pPr>
    </w:p>
    <w:p w:rsidR="004B1864" w:rsidRPr="00E42132" w:rsidRDefault="004B1864" w:rsidP="004B1864">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12、信访维稳工作经费绩效目标表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4B1864" w:rsidRDefault="004B1864" w:rsidP="004B1864">
      <w:pPr>
        <w:ind w:firstLineChars="200" w:firstLine="560"/>
        <w:jc w:val="left"/>
        <w:outlineLvl w:val="3"/>
        <w:rPr>
          <w:rFonts w:ascii="方正仿宋_GBK" w:eastAsia="方正仿宋_GBK"/>
          <w:b/>
          <w:sz w:val="28"/>
        </w:rPr>
      </w:pPr>
      <w:bookmarkStart w:id="8" w:name="_Toc66382279"/>
      <w:r w:rsidRPr="0095342D">
        <w:rPr>
          <w:rFonts w:ascii="方正仿宋_GBK" w:eastAsia="方正仿宋_GBK" w:hint="eastAsia"/>
          <w:b/>
          <w:sz w:val="28"/>
        </w:rPr>
        <w:t>15.“两违”拆除工作经费绩效目标表</w:t>
      </w:r>
      <w:bookmarkEnd w:id="8"/>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38"/>
        <w:gridCol w:w="8290"/>
      </w:tblGrid>
      <w:tr w:rsidR="004B1864" w:rsidTr="003E1DA4">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4B1864" w:rsidRDefault="004B1864" w:rsidP="004B1864">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1.重点对我乡范围内相关违法、违章等在计划时间内完成全部工程,对影响农村人居环境的</w:t>
            </w:r>
            <w:proofErr w:type="gramStart"/>
            <w:r w:rsidRPr="0095342D">
              <w:rPr>
                <w:rFonts w:ascii="方正书宋_GBK" w:eastAsia="方正书宋_GBK" w:hint="eastAsia"/>
              </w:rPr>
              <w:t>违建问题</w:t>
            </w:r>
            <w:proofErr w:type="gramEnd"/>
            <w:r w:rsidRPr="0095342D">
              <w:rPr>
                <w:rFonts w:ascii="方正书宋_GBK" w:eastAsia="方正书宋_GBK" w:hint="eastAsia"/>
              </w:rPr>
              <w:t>进行治理。</w:t>
            </w:r>
          </w:p>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2.保证拆除整改到位，削除违法状态，农村人居环境于工程完成后得到改善。</w:t>
            </w:r>
          </w:p>
        </w:tc>
      </w:tr>
    </w:tbl>
    <w:p w:rsidR="004B1864" w:rsidRDefault="004B1864" w:rsidP="004B1864">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48"/>
        <w:gridCol w:w="1133"/>
        <w:gridCol w:w="1275"/>
        <w:gridCol w:w="2889"/>
        <w:gridCol w:w="1275"/>
        <w:gridCol w:w="1700"/>
      </w:tblGrid>
      <w:tr w:rsidR="004B1864" w:rsidTr="003E1DA4">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Default="004B1864" w:rsidP="003E1DA4">
            <w:pPr>
              <w:spacing w:line="300" w:lineRule="exact"/>
              <w:jc w:val="center"/>
              <w:rPr>
                <w:rFonts w:ascii="方正书宋_GBK" w:eastAsia="方正书宋_GBK"/>
                <w:b/>
              </w:rPr>
            </w:pPr>
            <w:r>
              <w:rPr>
                <w:rFonts w:ascii="方正书宋_GBK" w:eastAsia="方正书宋_GBK" w:hint="eastAsia"/>
                <w:b/>
              </w:rPr>
              <w:t>指标值确定依据</w:t>
            </w:r>
          </w:p>
        </w:tc>
      </w:tr>
      <w:tr w:rsidR="004B1864" w:rsidTr="003E1DA4">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两违拆除面积（平方米）</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拆除单层砖混的面积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1400平方米</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拆除钢结构建筑工程量（平方米）</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proofErr w:type="gramStart"/>
            <w:r w:rsidRPr="0095342D">
              <w:rPr>
                <w:rFonts w:ascii="方正书宋_GBK" w:eastAsia="方正书宋_GBK" w:hint="eastAsia"/>
              </w:rPr>
              <w:t>违建拆除</w:t>
            </w:r>
            <w:proofErr w:type="gramEnd"/>
            <w:r w:rsidRPr="0095342D">
              <w:rPr>
                <w:rFonts w:ascii="方正书宋_GBK" w:eastAsia="方正书宋_GBK" w:hint="eastAsia"/>
              </w:rPr>
              <w:t>钢结构建筑工程量</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1371平方米</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印制宣传页</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印制宣传页（页）</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8000页</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印制宣传条幅（条）</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印制宣传条幅</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160条</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通过宣传等方式提高群众环境意识</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通过宣传等方式提高群众环境意识</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拆除工程验收合格率（%）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通过验收的两违拆除工程量占计划两违拆除工程总量的比率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项目完成时间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项目完成并且验收的时间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≤7月份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拆除建筑资金总需求（万元）</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拆除建筑资金总需求（万元）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≤20万元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r w:rsidR="004B1864" w:rsidTr="003E1DA4">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B1864" w:rsidRDefault="004B1864" w:rsidP="004B1864">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提升农村人居环境质量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提升农村人居环境质量</w:t>
            </w:r>
          </w:p>
        </w:tc>
        <w:tc>
          <w:tcPr>
            <w:tcW w:w="1275"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4B1864" w:rsidRPr="0095342D" w:rsidRDefault="004B1864" w:rsidP="004B1864">
            <w:pPr>
              <w:spacing w:line="300" w:lineRule="exact"/>
              <w:jc w:val="left"/>
              <w:rPr>
                <w:rFonts w:ascii="方正书宋_GBK" w:eastAsia="方正书宋_GBK"/>
              </w:rPr>
            </w:pPr>
            <w:r w:rsidRPr="0095342D">
              <w:rPr>
                <w:rFonts w:ascii="方正书宋_GBK" w:eastAsia="方正书宋_GBK" w:hint="eastAsia"/>
              </w:rPr>
              <w:t>计划标准</w:t>
            </w:r>
          </w:p>
        </w:tc>
      </w:tr>
    </w:tbl>
    <w:p w:rsidR="004B1864" w:rsidRPr="0095342D" w:rsidRDefault="004B1864" w:rsidP="004B1864">
      <w:pPr>
        <w:ind w:firstLineChars="200" w:firstLine="560"/>
        <w:jc w:val="left"/>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15、\“两违\”拆除工作经费绩效目标表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D87025" w:rsidRPr="00F7078C" w:rsidRDefault="00A93D07">
      <w:pPr>
        <w:ind w:firstLineChars="200" w:firstLine="640"/>
        <w:rPr>
          <w:rFonts w:ascii="仿宋_GB2312" w:eastAsia="仿宋_GB2312" w:hAnsi="Times New Roman" w:cs="Times New Roman"/>
          <w:sz w:val="32"/>
          <w:szCs w:val="32"/>
        </w:rPr>
      </w:pPr>
      <w:bookmarkStart w:id="9" w:name="_Toc471398468"/>
      <w:r w:rsidRPr="00F7078C">
        <w:rPr>
          <w:rFonts w:ascii="仿宋_GB2312" w:eastAsia="仿宋_GB2312" w:hAnsi="Times New Roman" w:cs="Times New Roman" w:hint="eastAsia"/>
          <w:sz w:val="32"/>
          <w:szCs w:val="32"/>
        </w:rPr>
        <w:t>20</w:t>
      </w:r>
      <w:r w:rsidRPr="00F7078C">
        <w:rPr>
          <w:rFonts w:ascii="仿宋_GB2312" w:eastAsia="仿宋_GB2312" w:hAnsi="Times New Roman" w:cs="Times New Roman"/>
          <w:sz w:val="32"/>
          <w:szCs w:val="32"/>
        </w:rPr>
        <w:t>2</w:t>
      </w:r>
      <w:r w:rsidRPr="00F7078C">
        <w:rPr>
          <w:rFonts w:ascii="仿宋_GB2312" w:eastAsia="仿宋_GB2312" w:hAnsi="Times New Roman" w:cs="Times New Roman" w:hint="eastAsia"/>
          <w:sz w:val="32"/>
          <w:szCs w:val="32"/>
        </w:rPr>
        <w:t>1年，</w:t>
      </w:r>
      <w:proofErr w:type="gramStart"/>
      <w:r w:rsidRPr="00F7078C">
        <w:rPr>
          <w:rFonts w:ascii="仿宋_GB2312" w:eastAsia="仿宋_GB2312" w:hAnsi="Times New Roman" w:cs="Times New Roman" w:hint="eastAsia"/>
          <w:sz w:val="32"/>
          <w:szCs w:val="32"/>
        </w:rPr>
        <w:t>我部门</w:t>
      </w:r>
      <w:proofErr w:type="gramEnd"/>
      <w:r w:rsidRPr="00F7078C">
        <w:rPr>
          <w:rFonts w:ascii="仿宋_GB2312" w:eastAsia="仿宋_GB2312" w:hAnsi="Times New Roman" w:cs="Times New Roman" w:hint="eastAsia"/>
          <w:sz w:val="32"/>
          <w:szCs w:val="32"/>
        </w:rPr>
        <w:t>安排政府采购预算</w:t>
      </w:r>
      <w:r w:rsidR="00F7078C" w:rsidRPr="00F7078C">
        <w:rPr>
          <w:rFonts w:ascii="仿宋_GB2312" w:eastAsia="仿宋_GB2312" w:hAnsi="Times New Roman" w:cs="Times New Roman" w:hint="eastAsia"/>
          <w:sz w:val="32"/>
          <w:szCs w:val="32"/>
        </w:rPr>
        <w:t>4</w:t>
      </w:r>
      <w:r w:rsidR="00F7078C" w:rsidRPr="00F7078C">
        <w:rPr>
          <w:rFonts w:ascii="仿宋_GB2312" w:eastAsia="仿宋_GB2312" w:hAnsi="Times New Roman" w:cs="Times New Roman"/>
          <w:sz w:val="32"/>
          <w:szCs w:val="32"/>
        </w:rPr>
        <w:t>87</w:t>
      </w:r>
      <w:r w:rsidRPr="00F7078C">
        <w:rPr>
          <w:rFonts w:ascii="仿宋_GB2312" w:eastAsia="仿宋_GB2312" w:hAnsi="Times New Roman" w:cs="Times New Roman" w:hint="eastAsia"/>
          <w:sz w:val="32"/>
          <w:szCs w:val="32"/>
        </w:rPr>
        <w:t>万元。具体内容见下表。</w:t>
      </w:r>
    </w:p>
    <w:p w:rsidR="002C2423" w:rsidRDefault="002C2423">
      <w:pPr>
        <w:jc w:val="center"/>
        <w:outlineLvl w:val="0"/>
        <w:rPr>
          <w:rFonts w:ascii="方正小标宋_GBK" w:eastAsia="方正小标宋_GBK" w:hAnsi="Times New Roman" w:cs="Times New Roman"/>
          <w:sz w:val="32"/>
          <w:szCs w:val="24"/>
        </w:rPr>
      </w:pPr>
    </w:p>
    <w:p w:rsidR="002C2423" w:rsidRDefault="002C2423">
      <w:pPr>
        <w:jc w:val="center"/>
        <w:outlineLvl w:val="0"/>
        <w:rPr>
          <w:rFonts w:ascii="方正小标宋_GBK" w:eastAsia="方正小标宋_GBK" w:hAnsi="Times New Roman" w:cs="Times New Roman"/>
          <w:sz w:val="32"/>
          <w:szCs w:val="24"/>
        </w:rPr>
      </w:pPr>
    </w:p>
    <w:p w:rsidR="002C2423" w:rsidRDefault="002C2423">
      <w:pPr>
        <w:jc w:val="center"/>
        <w:outlineLvl w:val="0"/>
        <w:rPr>
          <w:rFonts w:ascii="方正小标宋_GBK" w:eastAsia="方正小标宋_GBK" w:hAnsi="Times New Roman" w:cs="Times New Roman"/>
          <w:sz w:val="32"/>
          <w:szCs w:val="24"/>
        </w:rPr>
      </w:pPr>
    </w:p>
    <w:p w:rsidR="00D87025" w:rsidRDefault="00A93D07">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lastRenderedPageBreak/>
        <w:t>部门政府采购预算</w:t>
      </w:r>
      <w:bookmarkEnd w:id="9"/>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0"/>
        <w:gridCol w:w="1134"/>
        <w:gridCol w:w="1559"/>
        <w:gridCol w:w="1632"/>
        <w:gridCol w:w="878"/>
        <w:gridCol w:w="878"/>
        <w:gridCol w:w="904"/>
        <w:gridCol w:w="961"/>
        <w:gridCol w:w="961"/>
        <w:gridCol w:w="961"/>
        <w:gridCol w:w="961"/>
        <w:gridCol w:w="962"/>
        <w:gridCol w:w="962"/>
      </w:tblGrid>
      <w:tr w:rsidR="00D87025">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D87025" w:rsidRDefault="00A92D08">
            <w:pPr>
              <w:spacing w:line="300" w:lineRule="exact"/>
              <w:jc w:val="left"/>
              <w:rPr>
                <w:rFonts w:ascii="方正小标宋_GBK" w:eastAsia="方正小标宋_GBK" w:hAnsi="Times New Roman" w:cs="Times New Roman"/>
                <w:sz w:val="24"/>
                <w:szCs w:val="24"/>
              </w:rPr>
            </w:pPr>
            <w:r w:rsidRPr="00A92D08">
              <w:rPr>
                <w:rFonts w:ascii="方正小标宋_GBK" w:eastAsia="方正小标宋_GBK" w:hAnsi="Times New Roman" w:cs="Times New Roman" w:hint="eastAsia"/>
                <w:sz w:val="18"/>
                <w:szCs w:val="18"/>
              </w:rPr>
              <w:t>9</w:t>
            </w:r>
            <w:r w:rsidRPr="00A92D08">
              <w:rPr>
                <w:rFonts w:ascii="方正小标宋_GBK" w:eastAsia="方正小标宋_GBK" w:hAnsi="Times New Roman" w:cs="Times New Roman"/>
                <w:sz w:val="18"/>
                <w:szCs w:val="18"/>
              </w:rPr>
              <w:t>55</w:t>
            </w:r>
            <w:proofErr w:type="gramStart"/>
            <w:r w:rsidRPr="00A92D08">
              <w:rPr>
                <w:rFonts w:ascii="方正小标宋_GBK" w:eastAsia="方正小标宋_GBK" w:hAnsi="Times New Roman" w:cs="Times New Roman" w:hint="eastAsia"/>
                <w:sz w:val="18"/>
                <w:szCs w:val="18"/>
              </w:rPr>
              <w:t>霸州市岔河</w:t>
            </w:r>
            <w:proofErr w:type="gramEnd"/>
            <w:r w:rsidRPr="00A92D08">
              <w:rPr>
                <w:rFonts w:ascii="方正小标宋_GBK" w:eastAsia="方正小标宋_GBK" w:hAnsi="Times New Roman" w:cs="Times New Roman" w:hint="eastAsia"/>
                <w:sz w:val="18"/>
                <w:szCs w:val="18"/>
              </w:rPr>
              <w:t>集乡</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D87025" w:rsidRDefault="00A93D07">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D87025" w:rsidTr="00A92D08">
        <w:trPr>
          <w:tblHeader/>
          <w:jc w:val="center"/>
        </w:trPr>
        <w:tc>
          <w:tcPr>
            <w:tcW w:w="2544" w:type="dxa"/>
            <w:gridSpan w:val="2"/>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1559" w:type="dxa"/>
            <w:vMerge w:val="restart"/>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采购物品名称</w:t>
            </w:r>
          </w:p>
        </w:tc>
        <w:tc>
          <w:tcPr>
            <w:tcW w:w="1632" w:type="dxa"/>
            <w:vMerge w:val="restart"/>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数量</w:t>
            </w:r>
          </w:p>
        </w:tc>
        <w:tc>
          <w:tcPr>
            <w:tcW w:w="904" w:type="dxa"/>
            <w:vMerge w:val="restart"/>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768" w:type="dxa"/>
            <w:gridSpan w:val="6"/>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D87025" w:rsidTr="00A92D08">
        <w:trPr>
          <w:tblHeader/>
          <w:jc w:val="center"/>
        </w:trPr>
        <w:tc>
          <w:tcPr>
            <w:tcW w:w="1410" w:type="dxa"/>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项目名称</w:t>
            </w:r>
          </w:p>
        </w:tc>
        <w:tc>
          <w:tcPr>
            <w:tcW w:w="1134" w:type="dxa"/>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1559" w:type="dxa"/>
            <w:vMerge/>
            <w:shd w:val="clear" w:color="auto" w:fill="auto"/>
            <w:vAlign w:val="center"/>
          </w:tcPr>
          <w:p w:rsidR="00D87025" w:rsidRDefault="00D87025">
            <w:pPr>
              <w:rPr>
                <w:rFonts w:ascii="Times New Roman" w:eastAsia="宋体" w:hAnsi="Times New Roman" w:cs="Times New Roman"/>
                <w:szCs w:val="24"/>
              </w:rPr>
            </w:pPr>
          </w:p>
        </w:tc>
        <w:tc>
          <w:tcPr>
            <w:tcW w:w="1632" w:type="dxa"/>
            <w:vMerge/>
            <w:shd w:val="clear" w:color="auto" w:fill="auto"/>
            <w:vAlign w:val="center"/>
          </w:tcPr>
          <w:p w:rsidR="00D87025" w:rsidRDefault="00D87025">
            <w:pPr>
              <w:rPr>
                <w:rFonts w:ascii="Times New Roman" w:eastAsia="宋体" w:hAnsi="Times New Roman" w:cs="Times New Roman"/>
                <w:szCs w:val="24"/>
              </w:rPr>
            </w:pPr>
          </w:p>
        </w:tc>
        <w:tc>
          <w:tcPr>
            <w:tcW w:w="878" w:type="dxa"/>
            <w:vMerge/>
            <w:shd w:val="clear" w:color="auto" w:fill="auto"/>
            <w:vAlign w:val="center"/>
          </w:tcPr>
          <w:p w:rsidR="00D87025" w:rsidRDefault="00D87025">
            <w:pPr>
              <w:rPr>
                <w:rFonts w:ascii="Times New Roman" w:eastAsia="宋体" w:hAnsi="Times New Roman" w:cs="Times New Roman"/>
                <w:szCs w:val="24"/>
              </w:rPr>
            </w:pPr>
          </w:p>
        </w:tc>
        <w:tc>
          <w:tcPr>
            <w:tcW w:w="878" w:type="dxa"/>
            <w:vMerge/>
            <w:shd w:val="clear" w:color="auto" w:fill="auto"/>
            <w:vAlign w:val="center"/>
          </w:tcPr>
          <w:p w:rsidR="00D87025" w:rsidRDefault="00D87025">
            <w:pPr>
              <w:rPr>
                <w:rFonts w:ascii="Times New Roman" w:eastAsia="宋体" w:hAnsi="Times New Roman" w:cs="Times New Roman"/>
                <w:szCs w:val="24"/>
              </w:rPr>
            </w:pPr>
          </w:p>
        </w:tc>
        <w:tc>
          <w:tcPr>
            <w:tcW w:w="904" w:type="dxa"/>
            <w:vMerge/>
            <w:shd w:val="clear" w:color="auto" w:fill="auto"/>
            <w:vAlign w:val="center"/>
          </w:tcPr>
          <w:p w:rsidR="00D87025" w:rsidRDefault="00D87025">
            <w:pPr>
              <w:rPr>
                <w:rFonts w:ascii="Times New Roman" w:eastAsia="宋体" w:hAnsi="Times New Roman" w:cs="Times New Roman"/>
                <w:szCs w:val="24"/>
              </w:rPr>
            </w:pPr>
          </w:p>
        </w:tc>
        <w:tc>
          <w:tcPr>
            <w:tcW w:w="961" w:type="dxa"/>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961" w:type="dxa"/>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961" w:type="dxa"/>
            <w:shd w:val="clear" w:color="auto" w:fill="auto"/>
            <w:vAlign w:val="center"/>
          </w:tcPr>
          <w:p w:rsidR="00D87025" w:rsidRDefault="00A93D07">
            <w:pPr>
              <w:spacing w:line="300" w:lineRule="exact"/>
              <w:jc w:val="center"/>
            </w:pPr>
            <w:r>
              <w:rPr>
                <w:rFonts w:ascii="方正书宋_GBK" w:eastAsia="方正书宋_GBK" w:cs="Times New Roman"/>
                <w:b/>
              </w:rPr>
              <w:t>基金预算拨款</w:t>
            </w:r>
          </w:p>
        </w:tc>
        <w:tc>
          <w:tcPr>
            <w:tcW w:w="961" w:type="dxa"/>
            <w:shd w:val="clear" w:color="auto" w:fill="auto"/>
            <w:vAlign w:val="center"/>
          </w:tcPr>
          <w:p w:rsidR="00D87025" w:rsidRDefault="00A93D07">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rsidR="00D87025" w:rsidRDefault="00A93D07">
            <w:pPr>
              <w:spacing w:line="300" w:lineRule="exact"/>
              <w:jc w:val="center"/>
            </w:pPr>
            <w:r>
              <w:rPr>
                <w:rFonts w:ascii="方正书宋_GBK" w:eastAsia="方正书宋_GBK" w:cs="Times New Roman"/>
                <w:b/>
              </w:rPr>
              <w:t>财政专户核拨</w:t>
            </w:r>
          </w:p>
        </w:tc>
        <w:tc>
          <w:tcPr>
            <w:tcW w:w="962" w:type="dxa"/>
            <w:shd w:val="clear" w:color="auto" w:fill="auto"/>
            <w:vAlign w:val="center"/>
          </w:tcPr>
          <w:p w:rsidR="00D87025" w:rsidRDefault="00A93D07">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D87025" w:rsidTr="00A92D08">
        <w:trPr>
          <w:tblHeader/>
          <w:jc w:val="center"/>
        </w:trPr>
        <w:tc>
          <w:tcPr>
            <w:tcW w:w="1410" w:type="dxa"/>
            <w:shd w:val="clear" w:color="auto" w:fill="auto"/>
            <w:vAlign w:val="center"/>
          </w:tcPr>
          <w:p w:rsidR="00D87025" w:rsidRDefault="00A93D07">
            <w:pPr>
              <w:spacing w:line="300" w:lineRule="exact"/>
              <w:jc w:val="center"/>
              <w:rPr>
                <w:rFonts w:ascii="Times New Roman" w:eastAsia="宋体" w:hAnsi="Times New Roman" w:cs="Times New Roman"/>
                <w:szCs w:val="24"/>
              </w:rPr>
            </w:pPr>
            <w:r>
              <w:rPr>
                <w:rFonts w:ascii="方正书宋_GBK" w:eastAsia="方正书宋_GBK" w:cs="Times New Roman"/>
                <w:b/>
              </w:rPr>
              <w:t>合  计</w:t>
            </w:r>
          </w:p>
        </w:tc>
        <w:tc>
          <w:tcPr>
            <w:tcW w:w="1134" w:type="dxa"/>
            <w:shd w:val="clear" w:color="auto" w:fill="auto"/>
            <w:vAlign w:val="center"/>
          </w:tcPr>
          <w:p w:rsidR="00D87025" w:rsidRDefault="00D87025">
            <w:pPr>
              <w:spacing w:line="300" w:lineRule="exact"/>
              <w:jc w:val="right"/>
              <w:rPr>
                <w:rFonts w:ascii="Times New Roman" w:eastAsia="宋体" w:hAnsi="Times New Roman" w:cs="Times New Roman"/>
                <w:szCs w:val="24"/>
              </w:rPr>
            </w:pPr>
          </w:p>
        </w:tc>
        <w:tc>
          <w:tcPr>
            <w:tcW w:w="1559" w:type="dxa"/>
            <w:shd w:val="clear" w:color="auto" w:fill="auto"/>
            <w:vAlign w:val="center"/>
          </w:tcPr>
          <w:p w:rsidR="00D87025" w:rsidRDefault="00D87025">
            <w:pPr>
              <w:spacing w:line="300" w:lineRule="exact"/>
              <w:jc w:val="left"/>
              <w:rPr>
                <w:rFonts w:ascii="Times New Roman" w:eastAsia="宋体" w:hAnsi="Times New Roman" w:cs="Times New Roman"/>
                <w:szCs w:val="24"/>
              </w:rPr>
            </w:pPr>
          </w:p>
        </w:tc>
        <w:tc>
          <w:tcPr>
            <w:tcW w:w="1632" w:type="dxa"/>
            <w:shd w:val="clear" w:color="auto" w:fill="auto"/>
            <w:vAlign w:val="center"/>
          </w:tcPr>
          <w:p w:rsidR="00D87025" w:rsidRDefault="00D87025">
            <w:pPr>
              <w:spacing w:line="300" w:lineRule="exact"/>
              <w:jc w:val="left"/>
              <w:rPr>
                <w:rFonts w:ascii="Times New Roman" w:eastAsia="宋体" w:hAnsi="Times New Roman" w:cs="Times New Roman"/>
                <w:szCs w:val="24"/>
              </w:rPr>
            </w:pPr>
          </w:p>
        </w:tc>
        <w:tc>
          <w:tcPr>
            <w:tcW w:w="878" w:type="dxa"/>
            <w:shd w:val="clear" w:color="auto" w:fill="auto"/>
            <w:vAlign w:val="center"/>
          </w:tcPr>
          <w:p w:rsidR="00D87025" w:rsidRDefault="00D87025">
            <w:pPr>
              <w:spacing w:line="300" w:lineRule="exact"/>
              <w:jc w:val="center"/>
              <w:rPr>
                <w:rFonts w:ascii="Times New Roman" w:eastAsia="宋体" w:hAnsi="Times New Roman" w:cs="Times New Roman"/>
                <w:szCs w:val="24"/>
              </w:rPr>
            </w:pPr>
          </w:p>
        </w:tc>
        <w:tc>
          <w:tcPr>
            <w:tcW w:w="878" w:type="dxa"/>
            <w:shd w:val="clear" w:color="auto" w:fill="auto"/>
            <w:vAlign w:val="center"/>
          </w:tcPr>
          <w:p w:rsidR="00D87025" w:rsidRDefault="00D87025">
            <w:pPr>
              <w:spacing w:line="300" w:lineRule="exact"/>
              <w:jc w:val="right"/>
              <w:rPr>
                <w:rFonts w:ascii="Times New Roman" w:eastAsia="宋体" w:hAnsi="Times New Roman" w:cs="Times New Roman"/>
                <w:szCs w:val="24"/>
              </w:rPr>
            </w:pPr>
          </w:p>
        </w:tc>
        <w:tc>
          <w:tcPr>
            <w:tcW w:w="904" w:type="dxa"/>
            <w:shd w:val="clear" w:color="auto" w:fill="auto"/>
            <w:vAlign w:val="center"/>
          </w:tcPr>
          <w:p w:rsidR="00D87025" w:rsidRDefault="00D87025">
            <w:pPr>
              <w:spacing w:line="300" w:lineRule="exact"/>
              <w:jc w:val="right"/>
              <w:rPr>
                <w:rFonts w:ascii="Times New Roman" w:eastAsia="宋体" w:hAnsi="Times New Roman" w:cs="Times New Roman"/>
                <w:szCs w:val="24"/>
              </w:rPr>
            </w:pPr>
          </w:p>
        </w:tc>
        <w:tc>
          <w:tcPr>
            <w:tcW w:w="961" w:type="dxa"/>
            <w:shd w:val="clear" w:color="auto" w:fill="auto"/>
            <w:vAlign w:val="center"/>
          </w:tcPr>
          <w:p w:rsidR="00D87025" w:rsidRDefault="00F7078C">
            <w:pPr>
              <w:spacing w:line="300" w:lineRule="exact"/>
              <w:jc w:val="right"/>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szCs w:val="24"/>
              </w:rPr>
              <w:t>87</w:t>
            </w:r>
          </w:p>
        </w:tc>
        <w:tc>
          <w:tcPr>
            <w:tcW w:w="961" w:type="dxa"/>
            <w:shd w:val="clear" w:color="auto" w:fill="auto"/>
            <w:vAlign w:val="center"/>
          </w:tcPr>
          <w:p w:rsidR="00D87025" w:rsidRDefault="00F7078C">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4</w:t>
            </w:r>
            <w:r>
              <w:rPr>
                <w:rFonts w:ascii="方正书宋_GBK" w:eastAsia="方正书宋_GBK" w:hAnsi="Times New Roman" w:cs="Times New Roman"/>
                <w:b/>
                <w:szCs w:val="24"/>
              </w:rPr>
              <w:t>87</w:t>
            </w:r>
          </w:p>
        </w:tc>
        <w:tc>
          <w:tcPr>
            <w:tcW w:w="961" w:type="dxa"/>
            <w:shd w:val="clear" w:color="auto" w:fill="auto"/>
            <w:vAlign w:val="center"/>
          </w:tcPr>
          <w:p w:rsidR="00D87025" w:rsidRDefault="00D87025">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D87025" w:rsidRDefault="00D87025">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D87025" w:rsidRDefault="00D87025">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D87025" w:rsidRDefault="00D87025">
            <w:pPr>
              <w:spacing w:line="300" w:lineRule="exact"/>
              <w:jc w:val="right"/>
              <w:rPr>
                <w:rFonts w:ascii="Times New Roman" w:eastAsia="宋体" w:hAnsi="Times New Roman" w:cs="Times New Roman"/>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公用类项目</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196.37</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台式计算机</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A02010104</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台</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4</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0.40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1.60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1.60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公用类项目</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196.37</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便携式计算机</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A02010105</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台</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2</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0.50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公用类项目</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196.37</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喷墨打印机</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A0201060101</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台</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5</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0.17</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0.85</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0.85</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公用类项目</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196.37</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多功能一体机</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A020204</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台</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0.55</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0.55</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0.55</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“两违”拆除工作经费</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20.00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城市市容管理服务</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C1304</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机关局域网建设经费</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其他办公设备</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A020299</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10.00</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农村人居环境治理经费</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19.00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道路</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A010309</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18.00</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关于提前下达</w:t>
            </w:r>
            <w:r w:rsidRPr="00B758A6">
              <w:rPr>
                <w:rFonts w:ascii="方正书宋_GBK" w:eastAsia="方正书宋_GBK"/>
              </w:rPr>
              <w:t>2021年革命老区转移支付资金的通知（冀财预[2020]72</w:t>
            </w:r>
            <w:r w:rsidRPr="00B758A6">
              <w:rPr>
                <w:rFonts w:ascii="方正书宋_GBK" w:eastAsia="方正书宋_GBK"/>
              </w:rPr>
              <w:lastRenderedPageBreak/>
              <w:t>号）（岔河集乡张庄村街道硬化工程）</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lastRenderedPageBreak/>
              <w:t>60.00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道路</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A010309</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60.00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60.00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60.00</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提前下达</w:t>
            </w:r>
            <w:proofErr w:type="gramStart"/>
            <w:r w:rsidRPr="00B758A6">
              <w:rPr>
                <w:rFonts w:ascii="方正书宋_GBK" w:eastAsia="方正书宋_GBK" w:hint="eastAsia"/>
              </w:rPr>
              <w:t>固霸排</w:t>
            </w:r>
            <w:proofErr w:type="gramEnd"/>
            <w:r w:rsidRPr="00B758A6">
              <w:rPr>
                <w:rFonts w:ascii="方正书宋_GBK" w:eastAsia="方正书宋_GBK" w:hint="eastAsia"/>
              </w:rPr>
              <w:t>水渠西下村段整修工程项目资金</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348.00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坝、</w:t>
            </w:r>
            <w:proofErr w:type="gramStart"/>
            <w:r w:rsidRPr="00B758A6">
              <w:rPr>
                <w:rFonts w:ascii="方正书宋_GBK" w:eastAsia="方正书宋_GBK" w:hint="eastAsia"/>
              </w:rPr>
              <w:t>堰及水道</w:t>
            </w:r>
            <w:proofErr w:type="gramEnd"/>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A010314</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348.00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348.00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348.00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r w:rsidR="00A92D08" w:rsidTr="00A92D08">
        <w:trPr>
          <w:jc w:val="center"/>
        </w:trPr>
        <w:tc>
          <w:tcPr>
            <w:tcW w:w="1410"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预下达秸秆垃圾清理</w:t>
            </w:r>
            <w:proofErr w:type="gramStart"/>
            <w:r w:rsidRPr="00B758A6">
              <w:rPr>
                <w:rFonts w:ascii="方正书宋_GBK" w:eastAsia="方正书宋_GBK" w:hint="eastAsia"/>
              </w:rPr>
              <w:t>及禁烧基本</w:t>
            </w:r>
            <w:proofErr w:type="gramEnd"/>
            <w:r w:rsidRPr="00B758A6">
              <w:rPr>
                <w:rFonts w:ascii="方正书宋_GBK" w:eastAsia="方正书宋_GBK" w:hint="eastAsia"/>
              </w:rPr>
              <w:t>补贴资金</w:t>
            </w:r>
          </w:p>
        </w:tc>
        <w:tc>
          <w:tcPr>
            <w:tcW w:w="113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100.00</w:t>
            </w:r>
          </w:p>
        </w:tc>
        <w:tc>
          <w:tcPr>
            <w:tcW w:w="1559"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hint="eastAsia"/>
              </w:rPr>
              <w:t>林业机械服务</w:t>
            </w:r>
          </w:p>
        </w:tc>
        <w:tc>
          <w:tcPr>
            <w:tcW w:w="1632" w:type="dxa"/>
            <w:shd w:val="clear" w:color="auto" w:fill="auto"/>
            <w:vAlign w:val="center"/>
          </w:tcPr>
          <w:p w:rsidR="00A92D08" w:rsidRPr="00B758A6" w:rsidRDefault="00A92D08" w:rsidP="00A92D08">
            <w:pPr>
              <w:spacing w:line="300" w:lineRule="exact"/>
              <w:jc w:val="left"/>
              <w:rPr>
                <w:rFonts w:ascii="方正书宋_GBK" w:eastAsia="方正书宋_GBK"/>
              </w:rPr>
            </w:pPr>
            <w:r w:rsidRPr="00B758A6">
              <w:rPr>
                <w:rFonts w:ascii="方正书宋_GBK" w:eastAsia="方正书宋_GBK"/>
              </w:rPr>
              <w:t>C210203</w:t>
            </w:r>
          </w:p>
        </w:tc>
        <w:tc>
          <w:tcPr>
            <w:tcW w:w="878" w:type="dxa"/>
            <w:shd w:val="clear" w:color="auto" w:fill="auto"/>
            <w:vAlign w:val="center"/>
          </w:tcPr>
          <w:p w:rsidR="00A92D08" w:rsidRPr="00B758A6" w:rsidRDefault="00A92D08" w:rsidP="00A92D08">
            <w:pPr>
              <w:spacing w:line="300" w:lineRule="exact"/>
              <w:jc w:val="center"/>
              <w:rPr>
                <w:rFonts w:ascii="方正书宋_GBK" w:eastAsia="方正书宋_GBK"/>
              </w:rPr>
            </w:pPr>
            <w:r w:rsidRPr="00B758A6">
              <w:rPr>
                <w:rFonts w:ascii="方正书宋_GBK" w:eastAsia="方正书宋_GBK" w:hint="eastAsia"/>
              </w:rPr>
              <w:t>次</w:t>
            </w:r>
          </w:p>
        </w:tc>
        <w:tc>
          <w:tcPr>
            <w:tcW w:w="878"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1</w:t>
            </w:r>
          </w:p>
        </w:tc>
        <w:tc>
          <w:tcPr>
            <w:tcW w:w="904"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29.00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29.00</w:t>
            </w:r>
          </w:p>
        </w:tc>
        <w:tc>
          <w:tcPr>
            <w:tcW w:w="961" w:type="dxa"/>
            <w:shd w:val="clear" w:color="auto" w:fill="auto"/>
            <w:vAlign w:val="center"/>
          </w:tcPr>
          <w:p w:rsidR="00A92D08" w:rsidRPr="00B758A6" w:rsidRDefault="00A92D08" w:rsidP="00A92D08">
            <w:pPr>
              <w:spacing w:line="300" w:lineRule="exact"/>
              <w:jc w:val="right"/>
              <w:rPr>
                <w:rFonts w:ascii="方正书宋_GBK" w:eastAsia="方正书宋_GBK"/>
              </w:rPr>
            </w:pPr>
            <w:r w:rsidRPr="00B758A6">
              <w:rPr>
                <w:rFonts w:ascii="方正书宋_GBK" w:eastAsia="方正书宋_GBK"/>
              </w:rPr>
              <w:t>29.00</w:t>
            </w: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A92D08" w:rsidRDefault="00A92D08" w:rsidP="00A92D08">
            <w:pPr>
              <w:spacing w:line="300" w:lineRule="exact"/>
              <w:jc w:val="right"/>
              <w:rPr>
                <w:rFonts w:ascii="方正书宋_GBK" w:eastAsia="方正书宋_GBK" w:hAnsi="Times New Roman" w:cs="Times New Roman"/>
                <w:b/>
                <w:szCs w:val="24"/>
              </w:rPr>
            </w:pPr>
          </w:p>
        </w:tc>
      </w:tr>
    </w:tbl>
    <w:p w:rsidR="00D87025" w:rsidRDefault="00D87025">
      <w:pPr>
        <w:ind w:firstLineChars="200" w:firstLine="640"/>
        <w:rPr>
          <w:rFonts w:ascii="黑体" w:eastAsia="黑体" w:hAnsi="黑体" w:cs="Times New Roman"/>
          <w:sz w:val="32"/>
          <w:szCs w:val="32"/>
        </w:rPr>
      </w:pP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D87025" w:rsidRPr="00A92D08" w:rsidRDefault="00A93D07">
      <w:pPr>
        <w:ind w:firstLineChars="200" w:firstLine="640"/>
        <w:rPr>
          <w:rFonts w:ascii="仿宋_GB2312" w:eastAsia="仿宋_GB2312" w:hAnsi="Times New Roman" w:cs="Times New Roman"/>
          <w:sz w:val="32"/>
          <w:szCs w:val="32"/>
        </w:rPr>
      </w:pPr>
      <w:proofErr w:type="gramStart"/>
      <w:r>
        <w:rPr>
          <w:rFonts w:ascii="仿宋_GB2312" w:eastAsia="仿宋_GB2312" w:hAnsi="黑体" w:cs="Times New Roman" w:hint="eastAsia"/>
          <w:sz w:val="32"/>
          <w:szCs w:val="32"/>
        </w:rPr>
        <w:t>霸州市</w:t>
      </w:r>
      <w:r w:rsidR="00A92D08">
        <w:rPr>
          <w:rFonts w:ascii="仿宋_GB2312" w:eastAsia="仿宋_GB2312" w:hAnsi="黑体" w:cs="Times New Roman" w:hint="eastAsia"/>
          <w:sz w:val="32"/>
          <w:szCs w:val="32"/>
        </w:rPr>
        <w:t>岔河</w:t>
      </w:r>
      <w:proofErr w:type="gramEnd"/>
      <w:r w:rsidR="00A92D08">
        <w:rPr>
          <w:rFonts w:ascii="仿宋_GB2312" w:eastAsia="仿宋_GB2312" w:hAnsi="黑体" w:cs="Times New Roman" w:hint="eastAsia"/>
          <w:sz w:val="32"/>
          <w:szCs w:val="32"/>
        </w:rPr>
        <w:t>集乡人民政府</w:t>
      </w:r>
      <w:r>
        <w:rPr>
          <w:rFonts w:ascii="仿宋_GB2312" w:eastAsia="仿宋_GB2312" w:hAnsi="黑体" w:cs="Times New Roman" w:hint="eastAsia"/>
          <w:sz w:val="32"/>
          <w:szCs w:val="32"/>
        </w:rPr>
        <w:t>（含所属单位）上年末固定资产金额为</w:t>
      </w:r>
      <w:r w:rsidR="00A92D08">
        <w:rPr>
          <w:rFonts w:ascii="仿宋_GB2312" w:eastAsia="仿宋_GB2312" w:hAnsi="黑体" w:cs="Times New Roman" w:hint="eastAsia"/>
          <w:sz w:val="32"/>
          <w:szCs w:val="32"/>
        </w:rPr>
        <w:t>5</w:t>
      </w:r>
      <w:r w:rsidR="00A92D08">
        <w:rPr>
          <w:rFonts w:ascii="仿宋_GB2312" w:eastAsia="仿宋_GB2312" w:hAnsi="黑体" w:cs="Times New Roman"/>
          <w:sz w:val="32"/>
          <w:szCs w:val="32"/>
        </w:rPr>
        <w:t>48.86</w:t>
      </w:r>
      <w:r>
        <w:rPr>
          <w:rFonts w:ascii="仿宋_GB2312" w:eastAsia="仿宋_GB2312" w:hAnsi="黑体" w:cs="Times New Roman" w:hint="eastAsia"/>
          <w:sz w:val="32"/>
          <w:szCs w:val="32"/>
        </w:rPr>
        <w:t>万元（详见下表）。</w:t>
      </w:r>
      <w:r w:rsidRPr="00A92D08">
        <w:rPr>
          <w:rFonts w:ascii="仿宋_GB2312" w:eastAsia="仿宋_GB2312" w:hAnsi="黑体" w:cs="Times New Roman" w:hint="eastAsia"/>
          <w:sz w:val="32"/>
          <w:szCs w:val="32"/>
        </w:rPr>
        <w:t>本年</w:t>
      </w:r>
      <w:r w:rsidRPr="00A92D08">
        <w:rPr>
          <w:rFonts w:ascii="仿宋_GB2312" w:eastAsia="仿宋_GB2312" w:hAnsi="黑体" w:cs="Times New Roman" w:hint="eastAsia"/>
          <w:sz w:val="32"/>
          <w:szCs w:val="32"/>
        </w:rPr>
        <w:lastRenderedPageBreak/>
        <w:t>度各单位（处室）拟购置固定资产总额</w:t>
      </w:r>
      <w:r w:rsidRPr="00A92D08">
        <w:rPr>
          <w:rFonts w:ascii="仿宋_GB2312" w:eastAsia="仿宋_GB2312" w:hAnsi="黑体" w:cs="Times New Roman"/>
          <w:sz w:val="32"/>
          <w:szCs w:val="32"/>
        </w:rPr>
        <w:t>为</w:t>
      </w:r>
      <w:r w:rsidR="00A92D08" w:rsidRPr="00A92D08">
        <w:rPr>
          <w:rFonts w:ascii="仿宋_GB2312" w:eastAsia="仿宋_GB2312" w:hAnsi="黑体" w:cs="Times New Roman"/>
          <w:sz w:val="32"/>
          <w:szCs w:val="32"/>
        </w:rPr>
        <w:t>4</w:t>
      </w:r>
      <w:r w:rsidRPr="00A92D08">
        <w:rPr>
          <w:rFonts w:ascii="仿宋_GB2312" w:eastAsia="仿宋_GB2312" w:hAnsi="黑体" w:cs="Times New Roman"/>
          <w:sz w:val="32"/>
          <w:szCs w:val="32"/>
        </w:rPr>
        <w:t>万元</w:t>
      </w:r>
      <w:r w:rsidRPr="00A92D08">
        <w:rPr>
          <w:rFonts w:ascii="仿宋_GB2312" w:eastAsia="仿宋_GB2312" w:hAnsi="黑体" w:cs="Times New Roman" w:hint="eastAsia"/>
          <w:sz w:val="32"/>
          <w:szCs w:val="32"/>
        </w:rPr>
        <w:t>，主要为计算机设备、打印设备等，已列入政府采购预算，详见政府采购</w:t>
      </w:r>
      <w:r w:rsidRPr="00A92D08">
        <w:rPr>
          <w:rFonts w:ascii="仿宋_GB2312" w:eastAsia="仿宋_GB2312" w:hAnsi="黑体" w:cs="Times New Roman"/>
          <w:sz w:val="32"/>
          <w:szCs w:val="32"/>
        </w:rPr>
        <w:t>预算表</w:t>
      </w:r>
      <w:r w:rsidRPr="00A92D08">
        <w:rPr>
          <w:rFonts w:ascii="仿宋_GB2312" w:eastAsia="仿宋_GB2312" w:hAnsi="黑体" w:cs="Times New Roman" w:hint="eastAsia"/>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D87025">
        <w:trPr>
          <w:trHeight w:val="705"/>
        </w:trPr>
        <w:tc>
          <w:tcPr>
            <w:tcW w:w="13482" w:type="dxa"/>
            <w:gridSpan w:val="3"/>
            <w:tcBorders>
              <w:top w:val="nil"/>
              <w:left w:val="nil"/>
              <w:bottom w:val="nil"/>
              <w:right w:val="nil"/>
            </w:tcBorders>
            <w:shd w:val="clear" w:color="auto" w:fill="auto"/>
            <w:noWrap/>
            <w:vAlign w:val="center"/>
          </w:tcPr>
          <w:p w:rsidR="00D87025" w:rsidRDefault="00D87025">
            <w:pPr>
              <w:widowControl/>
              <w:jc w:val="center"/>
              <w:rPr>
                <w:rFonts w:ascii="宋体" w:eastAsia="宋体" w:hAnsi="宋体" w:cs="宋体"/>
                <w:b/>
                <w:bCs/>
                <w:kern w:val="0"/>
                <w:sz w:val="32"/>
                <w:szCs w:val="32"/>
              </w:rPr>
            </w:pPr>
          </w:p>
          <w:p w:rsidR="00D87025" w:rsidRDefault="00A93D07">
            <w:pPr>
              <w:widowControl/>
              <w:jc w:val="center"/>
              <w:rPr>
                <w:rFonts w:ascii="宋体" w:eastAsia="宋体" w:hAnsi="宋体" w:cs="宋体"/>
                <w:b/>
                <w:bCs/>
                <w:kern w:val="0"/>
                <w:sz w:val="32"/>
                <w:szCs w:val="32"/>
              </w:rPr>
            </w:pPr>
            <w:proofErr w:type="gramStart"/>
            <w:r>
              <w:rPr>
                <w:rFonts w:ascii="宋体" w:eastAsia="宋体" w:hAnsi="宋体" w:cs="宋体" w:hint="eastAsia"/>
                <w:b/>
                <w:bCs/>
                <w:kern w:val="0"/>
                <w:sz w:val="32"/>
                <w:szCs w:val="32"/>
              </w:rPr>
              <w:t>霸州市</w:t>
            </w:r>
            <w:r w:rsidR="00A92D08">
              <w:rPr>
                <w:rFonts w:ascii="宋体" w:eastAsia="宋体" w:hAnsi="宋体" w:cs="宋体" w:hint="eastAsia"/>
                <w:b/>
                <w:bCs/>
                <w:kern w:val="0"/>
                <w:sz w:val="32"/>
                <w:szCs w:val="32"/>
              </w:rPr>
              <w:t>岔河</w:t>
            </w:r>
            <w:proofErr w:type="gramEnd"/>
            <w:r w:rsidR="00A92D08">
              <w:rPr>
                <w:rFonts w:ascii="宋体" w:eastAsia="宋体" w:hAnsi="宋体" w:cs="宋体" w:hint="eastAsia"/>
                <w:b/>
                <w:bCs/>
                <w:kern w:val="0"/>
                <w:sz w:val="32"/>
                <w:szCs w:val="32"/>
              </w:rPr>
              <w:t>集乡人民政府</w:t>
            </w:r>
            <w:r>
              <w:rPr>
                <w:rFonts w:ascii="宋体" w:eastAsia="宋体" w:hAnsi="宋体" w:cs="宋体" w:hint="eastAsia"/>
                <w:b/>
                <w:bCs/>
                <w:kern w:val="0"/>
                <w:sz w:val="32"/>
                <w:szCs w:val="32"/>
              </w:rPr>
              <w:t>部门固定资产占用情况表</w:t>
            </w:r>
          </w:p>
        </w:tc>
      </w:tr>
      <w:tr w:rsidR="00D87025">
        <w:trPr>
          <w:trHeight w:val="510"/>
        </w:trPr>
        <w:tc>
          <w:tcPr>
            <w:tcW w:w="8379" w:type="dxa"/>
            <w:gridSpan w:val="2"/>
            <w:tcBorders>
              <w:top w:val="nil"/>
              <w:left w:val="nil"/>
              <w:bottom w:val="nil"/>
              <w:right w:val="nil"/>
            </w:tcBorders>
            <w:shd w:val="clear" w:color="auto" w:fill="auto"/>
            <w:noWrap/>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编制部门：</w:t>
            </w:r>
            <w:r w:rsidR="00A92D08" w:rsidRPr="00A92D08">
              <w:rPr>
                <w:rFonts w:ascii="宋体" w:eastAsia="宋体" w:hAnsi="宋体" w:cs="宋体" w:hint="eastAsia"/>
                <w:kern w:val="0"/>
                <w:sz w:val="22"/>
              </w:rPr>
              <w:t>9</w:t>
            </w:r>
            <w:r w:rsidR="00A92D08" w:rsidRPr="00A92D08">
              <w:rPr>
                <w:rFonts w:ascii="宋体" w:eastAsia="宋体" w:hAnsi="宋体" w:cs="宋体"/>
                <w:kern w:val="0"/>
                <w:sz w:val="22"/>
              </w:rPr>
              <w:t>55</w:t>
            </w:r>
            <w:proofErr w:type="gramStart"/>
            <w:r w:rsidR="00A92D08" w:rsidRPr="00A92D08">
              <w:rPr>
                <w:rFonts w:ascii="宋体" w:eastAsia="宋体" w:hAnsi="宋体" w:cs="宋体" w:hint="eastAsia"/>
                <w:kern w:val="0"/>
                <w:sz w:val="22"/>
              </w:rPr>
              <w:t>霸州市岔河</w:t>
            </w:r>
            <w:proofErr w:type="gramEnd"/>
            <w:r w:rsidR="00A92D08" w:rsidRPr="00A92D08">
              <w:rPr>
                <w:rFonts w:ascii="宋体" w:eastAsia="宋体" w:hAnsi="宋体" w:cs="宋体" w:hint="eastAsia"/>
                <w:kern w:val="0"/>
                <w:sz w:val="22"/>
              </w:rPr>
              <w:t>集乡</w:t>
            </w:r>
          </w:p>
        </w:tc>
        <w:tc>
          <w:tcPr>
            <w:tcW w:w="5103" w:type="dxa"/>
            <w:tcBorders>
              <w:top w:val="nil"/>
              <w:left w:val="nil"/>
              <w:bottom w:val="nil"/>
              <w:right w:val="nil"/>
            </w:tcBorders>
            <w:shd w:val="clear" w:color="auto" w:fill="auto"/>
            <w:noWrap/>
            <w:vAlign w:val="center"/>
          </w:tcPr>
          <w:p w:rsidR="00D87025" w:rsidRDefault="00A93D07">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截止时间：2020年12月31日  </w:t>
            </w:r>
          </w:p>
        </w:tc>
      </w:tr>
      <w:tr w:rsidR="00D87025">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025" w:rsidRDefault="00A93D07">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87025" w:rsidRDefault="00A93D07">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87025" w:rsidRDefault="00A93D07">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D87025">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87025" w:rsidRDefault="00A93D07">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A93D07">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5</w:t>
            </w:r>
            <w:r>
              <w:rPr>
                <w:rFonts w:ascii="宋体" w:eastAsia="宋体" w:hAnsi="宋体" w:cs="宋体"/>
                <w:kern w:val="0"/>
                <w:sz w:val="22"/>
              </w:rPr>
              <w:t>48.86</w:t>
            </w:r>
          </w:p>
        </w:tc>
      </w:tr>
      <w:tr w:rsidR="00D87025">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B92878">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1342</w:t>
            </w:r>
          </w:p>
        </w:tc>
        <w:tc>
          <w:tcPr>
            <w:tcW w:w="5103"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kern w:val="0"/>
                <w:sz w:val="22"/>
              </w:rPr>
              <w:t>83.5</w:t>
            </w:r>
          </w:p>
        </w:tc>
      </w:tr>
      <w:tr w:rsidR="00D87025">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1342</w:t>
            </w:r>
          </w:p>
        </w:tc>
        <w:tc>
          <w:tcPr>
            <w:tcW w:w="5103"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kern w:val="0"/>
                <w:sz w:val="22"/>
              </w:rPr>
              <w:t>83.5</w:t>
            </w:r>
          </w:p>
        </w:tc>
      </w:tr>
      <w:tr w:rsidR="00D87025">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3</w:t>
            </w:r>
          </w:p>
        </w:tc>
        <w:tc>
          <w:tcPr>
            <w:tcW w:w="5103"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kern w:val="0"/>
                <w:sz w:val="22"/>
              </w:rPr>
              <w:t>1.09</w:t>
            </w:r>
          </w:p>
        </w:tc>
      </w:tr>
      <w:tr w:rsidR="00D87025">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D8702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D87025" w:rsidRDefault="00D87025">
            <w:pPr>
              <w:widowControl/>
              <w:jc w:val="center"/>
              <w:rPr>
                <w:rFonts w:ascii="宋体" w:eastAsia="宋体" w:hAnsi="宋体" w:cs="宋体"/>
                <w:kern w:val="0"/>
                <w:sz w:val="22"/>
              </w:rPr>
            </w:pPr>
          </w:p>
        </w:tc>
      </w:tr>
      <w:tr w:rsidR="00D87025">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87025" w:rsidRDefault="00A93D07">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D87025" w:rsidRDefault="00D8702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D87025" w:rsidRDefault="00E82DF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24.27</w:t>
            </w:r>
          </w:p>
        </w:tc>
      </w:tr>
    </w:tbl>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2、事业收入：指事业单位开展专业业务活动及辅助活动所取得的收入。</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单位公务出国（境）的住宿费、旅费、伙食补助费、杂费、培训费等支出；公务用车购置及运行</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单位公务用车购置费及租用费、燃料费、维修费、过路过桥费、保险费、安全奖励费用等支出；公务接待</w:t>
      </w:r>
      <w:proofErr w:type="gramStart"/>
      <w:r>
        <w:rPr>
          <w:rFonts w:ascii="仿宋_GB2312" w:eastAsia="仿宋_GB2312" w:hAnsi="黑体" w:cs="Times New Roman" w:hint="eastAsia"/>
          <w:sz w:val="32"/>
          <w:szCs w:val="32"/>
        </w:rPr>
        <w:t>费反映</w:t>
      </w:r>
      <w:proofErr w:type="gramEnd"/>
      <w:r>
        <w:rPr>
          <w:rFonts w:ascii="仿宋_GB2312" w:eastAsia="仿宋_GB2312" w:hAnsi="黑体" w:cs="Times New Roman" w:hint="eastAsia"/>
          <w:sz w:val="32"/>
          <w:szCs w:val="32"/>
        </w:rPr>
        <w:t>单位按规定开支的各类公务接待（含外宾接待）支出。</w:t>
      </w:r>
    </w:p>
    <w:p w:rsidR="00D87025" w:rsidRDefault="00A93D0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w:t>
      </w:r>
      <w:r>
        <w:rPr>
          <w:rFonts w:ascii="仿宋_GB2312" w:eastAsia="仿宋_GB2312" w:hAnsi="黑体" w:cs="Times New Roman" w:hint="eastAsia"/>
          <w:sz w:val="32"/>
          <w:szCs w:val="32"/>
        </w:rPr>
        <w:lastRenderedPageBreak/>
        <w:t>般设备购置费、办公用房水电费、办公用房取暖费、办公用房物业管理费、公务用车运行维护费以及其他费用。</w:t>
      </w:r>
    </w:p>
    <w:p w:rsidR="00D87025" w:rsidRDefault="00A93D07">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D87025" w:rsidRDefault="00A93D07">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D87025">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A62" w:rsidRDefault="00C71A62">
      <w:r>
        <w:separator/>
      </w:r>
    </w:p>
  </w:endnote>
  <w:endnote w:type="continuationSeparator" w:id="0">
    <w:p w:rsidR="00C71A62" w:rsidRDefault="00C7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书宋_GBK">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59013"/>
    </w:sdtPr>
    <w:sdtEndPr/>
    <w:sdtContent>
      <w:p w:rsidR="00C71A62" w:rsidRDefault="00C71A62">
        <w:pPr>
          <w:pStyle w:val="a5"/>
          <w:jc w:val="center"/>
        </w:pPr>
        <w:r>
          <w:rPr>
            <w:sz w:val="28"/>
          </w:rPr>
          <w:fldChar w:fldCharType="begin"/>
        </w:r>
        <w:r>
          <w:rPr>
            <w:sz w:val="28"/>
          </w:rPr>
          <w:instrText>PAGE   \* MERGEFORMAT</w:instrText>
        </w:r>
        <w:r>
          <w:rPr>
            <w:sz w:val="28"/>
          </w:rPr>
          <w:fldChar w:fldCharType="separate"/>
        </w:r>
        <w:r>
          <w:rPr>
            <w:sz w:val="28"/>
            <w:lang w:val="zh-CN"/>
          </w:rPr>
          <w:t>6</w:t>
        </w:r>
        <w:r>
          <w:rPr>
            <w:sz w:val="28"/>
          </w:rPr>
          <w:fldChar w:fldCharType="end"/>
        </w:r>
      </w:p>
    </w:sdtContent>
  </w:sdt>
  <w:p w:rsidR="00C71A62" w:rsidRDefault="00C71A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A62" w:rsidRDefault="00C71A62">
      <w:r>
        <w:separator/>
      </w:r>
    </w:p>
  </w:footnote>
  <w:footnote w:type="continuationSeparator" w:id="0">
    <w:p w:rsidR="00C71A62" w:rsidRDefault="00C7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A9A8D"/>
    <w:multiLevelType w:val="singleLevel"/>
    <w:tmpl w:val="83EA9A8D"/>
    <w:lvl w:ilvl="0">
      <w:start w:val="3"/>
      <w:numFmt w:val="decimal"/>
      <w:suff w:val="nothing"/>
      <w:lvlText w:val="%1、"/>
      <w:lvlJc w:val="left"/>
    </w:lvl>
  </w:abstractNum>
  <w:abstractNum w:abstractNumId="1" w15:restartNumberingAfterBreak="0">
    <w:nsid w:val="36897336"/>
    <w:multiLevelType w:val="singleLevel"/>
    <w:tmpl w:val="83EA9A8D"/>
    <w:lvl w:ilvl="0">
      <w:start w:val="3"/>
      <w:numFmt w:val="decimal"/>
      <w:suff w:val="nothing"/>
      <w:lvlText w:val="%1、"/>
      <w:lvlJc w:val="left"/>
    </w:lvl>
  </w:abstractNum>
  <w:abstractNum w:abstractNumId="2" w15:restartNumberingAfterBreak="0">
    <w:nsid w:val="4EB9288C"/>
    <w:multiLevelType w:val="singleLevel"/>
    <w:tmpl w:val="4EB9288C"/>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2"/>
    <w:rsid w:val="000009C0"/>
    <w:rsid w:val="0000145B"/>
    <w:rsid w:val="00001F5C"/>
    <w:rsid w:val="000027F2"/>
    <w:rsid w:val="00004A8F"/>
    <w:rsid w:val="00012028"/>
    <w:rsid w:val="00012D1C"/>
    <w:rsid w:val="000130DD"/>
    <w:rsid w:val="00014281"/>
    <w:rsid w:val="0001689E"/>
    <w:rsid w:val="000218E9"/>
    <w:rsid w:val="00023314"/>
    <w:rsid w:val="0003121A"/>
    <w:rsid w:val="0003472C"/>
    <w:rsid w:val="00037AF6"/>
    <w:rsid w:val="0004245E"/>
    <w:rsid w:val="00044DC9"/>
    <w:rsid w:val="00045A61"/>
    <w:rsid w:val="00054879"/>
    <w:rsid w:val="00055D09"/>
    <w:rsid w:val="0006250F"/>
    <w:rsid w:val="000643A0"/>
    <w:rsid w:val="00067117"/>
    <w:rsid w:val="00072071"/>
    <w:rsid w:val="00075D5F"/>
    <w:rsid w:val="000806AF"/>
    <w:rsid w:val="00083592"/>
    <w:rsid w:val="000920C0"/>
    <w:rsid w:val="000939BA"/>
    <w:rsid w:val="00095025"/>
    <w:rsid w:val="00096423"/>
    <w:rsid w:val="000B3081"/>
    <w:rsid w:val="000B4837"/>
    <w:rsid w:val="000B6A65"/>
    <w:rsid w:val="000B70F7"/>
    <w:rsid w:val="000C2333"/>
    <w:rsid w:val="000C3A19"/>
    <w:rsid w:val="000C3F84"/>
    <w:rsid w:val="000D08C1"/>
    <w:rsid w:val="000D1089"/>
    <w:rsid w:val="000D2720"/>
    <w:rsid w:val="000D740D"/>
    <w:rsid w:val="000E08FE"/>
    <w:rsid w:val="000F0279"/>
    <w:rsid w:val="0010082C"/>
    <w:rsid w:val="00107EBE"/>
    <w:rsid w:val="00111EFF"/>
    <w:rsid w:val="001132BF"/>
    <w:rsid w:val="001174B3"/>
    <w:rsid w:val="0012237A"/>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443E"/>
    <w:rsid w:val="001A69C1"/>
    <w:rsid w:val="001C0A14"/>
    <w:rsid w:val="001C1C6C"/>
    <w:rsid w:val="001C5CB9"/>
    <w:rsid w:val="001D53B8"/>
    <w:rsid w:val="001D7844"/>
    <w:rsid w:val="001E124C"/>
    <w:rsid w:val="001E5626"/>
    <w:rsid w:val="001E61DC"/>
    <w:rsid w:val="001E6E68"/>
    <w:rsid w:val="00204C18"/>
    <w:rsid w:val="00224AB9"/>
    <w:rsid w:val="00225DD0"/>
    <w:rsid w:val="0022655E"/>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87F58"/>
    <w:rsid w:val="002935FC"/>
    <w:rsid w:val="00296113"/>
    <w:rsid w:val="00296AE7"/>
    <w:rsid w:val="002A1C6C"/>
    <w:rsid w:val="002A215D"/>
    <w:rsid w:val="002B41F7"/>
    <w:rsid w:val="002B6ADE"/>
    <w:rsid w:val="002C2423"/>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1B1A"/>
    <w:rsid w:val="0036269C"/>
    <w:rsid w:val="00382C33"/>
    <w:rsid w:val="00384A26"/>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24C55"/>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1864"/>
    <w:rsid w:val="004B59A6"/>
    <w:rsid w:val="004B67EC"/>
    <w:rsid w:val="004E3066"/>
    <w:rsid w:val="004E74CD"/>
    <w:rsid w:val="004E7552"/>
    <w:rsid w:val="004F0876"/>
    <w:rsid w:val="004F1945"/>
    <w:rsid w:val="004F2A27"/>
    <w:rsid w:val="004F560F"/>
    <w:rsid w:val="004F6A54"/>
    <w:rsid w:val="00500441"/>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1791"/>
    <w:rsid w:val="005C7894"/>
    <w:rsid w:val="005D02D2"/>
    <w:rsid w:val="005D0856"/>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2271"/>
    <w:rsid w:val="006C4C4E"/>
    <w:rsid w:val="006C65A4"/>
    <w:rsid w:val="006D4BB2"/>
    <w:rsid w:val="006E28BF"/>
    <w:rsid w:val="006E51D3"/>
    <w:rsid w:val="006E5547"/>
    <w:rsid w:val="00712F2E"/>
    <w:rsid w:val="00717C22"/>
    <w:rsid w:val="007237EA"/>
    <w:rsid w:val="00731254"/>
    <w:rsid w:val="00737766"/>
    <w:rsid w:val="00740392"/>
    <w:rsid w:val="00747035"/>
    <w:rsid w:val="00747AD0"/>
    <w:rsid w:val="0075393C"/>
    <w:rsid w:val="007722EB"/>
    <w:rsid w:val="00773F42"/>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18C"/>
    <w:rsid w:val="007E1DA8"/>
    <w:rsid w:val="007E2C66"/>
    <w:rsid w:val="007E5C75"/>
    <w:rsid w:val="007F055D"/>
    <w:rsid w:val="007F087E"/>
    <w:rsid w:val="007F2C5A"/>
    <w:rsid w:val="007F6C26"/>
    <w:rsid w:val="0080105C"/>
    <w:rsid w:val="00801227"/>
    <w:rsid w:val="008035F7"/>
    <w:rsid w:val="008050F5"/>
    <w:rsid w:val="008063EF"/>
    <w:rsid w:val="008129D1"/>
    <w:rsid w:val="00815CFD"/>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4BD1"/>
    <w:rsid w:val="009B58A9"/>
    <w:rsid w:val="009C2863"/>
    <w:rsid w:val="009C762E"/>
    <w:rsid w:val="009C7649"/>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2D08"/>
    <w:rsid w:val="00A939D9"/>
    <w:rsid w:val="00A93D07"/>
    <w:rsid w:val="00AA07C0"/>
    <w:rsid w:val="00AA1E38"/>
    <w:rsid w:val="00AA1F69"/>
    <w:rsid w:val="00AA4712"/>
    <w:rsid w:val="00AB1409"/>
    <w:rsid w:val="00AB3D6C"/>
    <w:rsid w:val="00AC22CC"/>
    <w:rsid w:val="00AC38EE"/>
    <w:rsid w:val="00AC63B4"/>
    <w:rsid w:val="00AC69D5"/>
    <w:rsid w:val="00AE2346"/>
    <w:rsid w:val="00AE385D"/>
    <w:rsid w:val="00AF2542"/>
    <w:rsid w:val="00B00920"/>
    <w:rsid w:val="00B057BD"/>
    <w:rsid w:val="00B136B8"/>
    <w:rsid w:val="00B15646"/>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85859"/>
    <w:rsid w:val="00B91D52"/>
    <w:rsid w:val="00B9281E"/>
    <w:rsid w:val="00B92878"/>
    <w:rsid w:val="00BA1ACD"/>
    <w:rsid w:val="00BB609C"/>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71A62"/>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66181"/>
    <w:rsid w:val="00D71ECE"/>
    <w:rsid w:val="00D75B58"/>
    <w:rsid w:val="00D87025"/>
    <w:rsid w:val="00D876DF"/>
    <w:rsid w:val="00D90D45"/>
    <w:rsid w:val="00D92E03"/>
    <w:rsid w:val="00D92E8B"/>
    <w:rsid w:val="00D931E8"/>
    <w:rsid w:val="00D95ACE"/>
    <w:rsid w:val="00DA2890"/>
    <w:rsid w:val="00DB052E"/>
    <w:rsid w:val="00DB7E2F"/>
    <w:rsid w:val="00DC07E6"/>
    <w:rsid w:val="00DC3E2C"/>
    <w:rsid w:val="00DD21A3"/>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2DF3"/>
    <w:rsid w:val="00E832CC"/>
    <w:rsid w:val="00E85BC1"/>
    <w:rsid w:val="00E91137"/>
    <w:rsid w:val="00E92D60"/>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4EA6"/>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7078C"/>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2054547A"/>
    <w:rsid w:val="25843B26"/>
    <w:rsid w:val="55E155BE"/>
    <w:rsid w:val="63502E38"/>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2B78773C"/>
  <w15:docId w15:val="{F23976B6-D803-467A-9341-E183D2E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qFormat/>
    <w:rPr>
      <w:rFonts w:ascii="Times New Roman" w:eastAsia="宋体" w:hAnsi="Times New Roman" w:cs="Times New Roman"/>
      <w:szCs w:val="24"/>
    </w:rPr>
  </w:style>
  <w:style w:type="paragraph" w:styleId="TOC2">
    <w:name w:val="toc 2"/>
    <w:basedOn w:val="a"/>
    <w:next w:val="a"/>
    <w:qFormat/>
    <w:pPr>
      <w:ind w:leftChars="200" w:left="420"/>
    </w:pPr>
    <w:rPr>
      <w:rFonts w:ascii="Times New Roman" w:eastAsia="宋体" w:hAnsi="Times New Roman" w:cs="Times New Roman"/>
      <w:szCs w:val="24"/>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
    <w:name w:val="Char"/>
    <w:basedOn w:val="a"/>
    <w:qFormat/>
    <w:rPr>
      <w:rFonts w:ascii="Tahoma" w:eastAsia="宋体" w:hAnsi="Tahoma" w:cs="Times New Roman"/>
      <w:sz w:val="24"/>
      <w:szCs w:val="24"/>
    </w:rPr>
  </w:style>
  <w:style w:type="paragraph" w:customStyle="1" w:styleId="Normal">
    <w:name w:val="[Normal]"/>
    <w:rsid w:val="00384A26"/>
    <w:rPr>
      <w:rFonts w:ascii="宋体" w:hAnsi="宋体"/>
      <w:noProof/>
      <w:sz w:val="24"/>
      <w:lang w:eastAsia="en-US"/>
    </w:rPr>
  </w:style>
  <w:style w:type="paragraph" w:styleId="a9">
    <w:name w:val="List Paragraph"/>
    <w:basedOn w:val="a"/>
    <w:uiPriority w:val="99"/>
    <w:rsid w:val="00C71A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734">
      <w:bodyDiv w:val="1"/>
      <w:marLeft w:val="0"/>
      <w:marRight w:val="0"/>
      <w:marTop w:val="0"/>
      <w:marBottom w:val="0"/>
      <w:divBdr>
        <w:top w:val="none" w:sz="0" w:space="0" w:color="auto"/>
        <w:left w:val="none" w:sz="0" w:space="0" w:color="auto"/>
        <w:bottom w:val="none" w:sz="0" w:space="0" w:color="auto"/>
        <w:right w:val="none" w:sz="0" w:space="0" w:color="auto"/>
      </w:divBdr>
    </w:div>
    <w:div w:id="18631369">
      <w:bodyDiv w:val="1"/>
      <w:marLeft w:val="0"/>
      <w:marRight w:val="0"/>
      <w:marTop w:val="0"/>
      <w:marBottom w:val="0"/>
      <w:divBdr>
        <w:top w:val="none" w:sz="0" w:space="0" w:color="auto"/>
        <w:left w:val="none" w:sz="0" w:space="0" w:color="auto"/>
        <w:bottom w:val="none" w:sz="0" w:space="0" w:color="auto"/>
        <w:right w:val="none" w:sz="0" w:space="0" w:color="auto"/>
      </w:divBdr>
    </w:div>
    <w:div w:id="153498192">
      <w:bodyDiv w:val="1"/>
      <w:marLeft w:val="0"/>
      <w:marRight w:val="0"/>
      <w:marTop w:val="0"/>
      <w:marBottom w:val="0"/>
      <w:divBdr>
        <w:top w:val="none" w:sz="0" w:space="0" w:color="auto"/>
        <w:left w:val="none" w:sz="0" w:space="0" w:color="auto"/>
        <w:bottom w:val="none" w:sz="0" w:space="0" w:color="auto"/>
        <w:right w:val="none" w:sz="0" w:space="0" w:color="auto"/>
      </w:divBdr>
    </w:div>
    <w:div w:id="236283759">
      <w:bodyDiv w:val="1"/>
      <w:marLeft w:val="0"/>
      <w:marRight w:val="0"/>
      <w:marTop w:val="0"/>
      <w:marBottom w:val="0"/>
      <w:divBdr>
        <w:top w:val="none" w:sz="0" w:space="0" w:color="auto"/>
        <w:left w:val="none" w:sz="0" w:space="0" w:color="auto"/>
        <w:bottom w:val="none" w:sz="0" w:space="0" w:color="auto"/>
        <w:right w:val="none" w:sz="0" w:space="0" w:color="auto"/>
      </w:divBdr>
    </w:div>
    <w:div w:id="311646147">
      <w:bodyDiv w:val="1"/>
      <w:marLeft w:val="0"/>
      <w:marRight w:val="0"/>
      <w:marTop w:val="0"/>
      <w:marBottom w:val="0"/>
      <w:divBdr>
        <w:top w:val="none" w:sz="0" w:space="0" w:color="auto"/>
        <w:left w:val="none" w:sz="0" w:space="0" w:color="auto"/>
        <w:bottom w:val="none" w:sz="0" w:space="0" w:color="auto"/>
        <w:right w:val="none" w:sz="0" w:space="0" w:color="auto"/>
      </w:divBdr>
    </w:div>
    <w:div w:id="373046650">
      <w:bodyDiv w:val="1"/>
      <w:marLeft w:val="0"/>
      <w:marRight w:val="0"/>
      <w:marTop w:val="0"/>
      <w:marBottom w:val="0"/>
      <w:divBdr>
        <w:top w:val="none" w:sz="0" w:space="0" w:color="auto"/>
        <w:left w:val="none" w:sz="0" w:space="0" w:color="auto"/>
        <w:bottom w:val="none" w:sz="0" w:space="0" w:color="auto"/>
        <w:right w:val="none" w:sz="0" w:space="0" w:color="auto"/>
      </w:divBdr>
    </w:div>
    <w:div w:id="440994219">
      <w:bodyDiv w:val="1"/>
      <w:marLeft w:val="0"/>
      <w:marRight w:val="0"/>
      <w:marTop w:val="0"/>
      <w:marBottom w:val="0"/>
      <w:divBdr>
        <w:top w:val="none" w:sz="0" w:space="0" w:color="auto"/>
        <w:left w:val="none" w:sz="0" w:space="0" w:color="auto"/>
        <w:bottom w:val="none" w:sz="0" w:space="0" w:color="auto"/>
        <w:right w:val="none" w:sz="0" w:space="0" w:color="auto"/>
      </w:divBdr>
    </w:div>
    <w:div w:id="458570935">
      <w:bodyDiv w:val="1"/>
      <w:marLeft w:val="0"/>
      <w:marRight w:val="0"/>
      <w:marTop w:val="0"/>
      <w:marBottom w:val="0"/>
      <w:divBdr>
        <w:top w:val="none" w:sz="0" w:space="0" w:color="auto"/>
        <w:left w:val="none" w:sz="0" w:space="0" w:color="auto"/>
        <w:bottom w:val="none" w:sz="0" w:space="0" w:color="auto"/>
        <w:right w:val="none" w:sz="0" w:space="0" w:color="auto"/>
      </w:divBdr>
    </w:div>
    <w:div w:id="488524698">
      <w:bodyDiv w:val="1"/>
      <w:marLeft w:val="0"/>
      <w:marRight w:val="0"/>
      <w:marTop w:val="0"/>
      <w:marBottom w:val="0"/>
      <w:divBdr>
        <w:top w:val="none" w:sz="0" w:space="0" w:color="auto"/>
        <w:left w:val="none" w:sz="0" w:space="0" w:color="auto"/>
        <w:bottom w:val="none" w:sz="0" w:space="0" w:color="auto"/>
        <w:right w:val="none" w:sz="0" w:space="0" w:color="auto"/>
      </w:divBdr>
    </w:div>
    <w:div w:id="497231154">
      <w:bodyDiv w:val="1"/>
      <w:marLeft w:val="0"/>
      <w:marRight w:val="0"/>
      <w:marTop w:val="0"/>
      <w:marBottom w:val="0"/>
      <w:divBdr>
        <w:top w:val="none" w:sz="0" w:space="0" w:color="auto"/>
        <w:left w:val="none" w:sz="0" w:space="0" w:color="auto"/>
        <w:bottom w:val="none" w:sz="0" w:space="0" w:color="auto"/>
        <w:right w:val="none" w:sz="0" w:space="0" w:color="auto"/>
      </w:divBdr>
    </w:div>
    <w:div w:id="509833951">
      <w:bodyDiv w:val="1"/>
      <w:marLeft w:val="0"/>
      <w:marRight w:val="0"/>
      <w:marTop w:val="0"/>
      <w:marBottom w:val="0"/>
      <w:divBdr>
        <w:top w:val="none" w:sz="0" w:space="0" w:color="auto"/>
        <w:left w:val="none" w:sz="0" w:space="0" w:color="auto"/>
        <w:bottom w:val="none" w:sz="0" w:space="0" w:color="auto"/>
        <w:right w:val="none" w:sz="0" w:space="0" w:color="auto"/>
      </w:divBdr>
    </w:div>
    <w:div w:id="586621231">
      <w:bodyDiv w:val="1"/>
      <w:marLeft w:val="0"/>
      <w:marRight w:val="0"/>
      <w:marTop w:val="0"/>
      <w:marBottom w:val="0"/>
      <w:divBdr>
        <w:top w:val="none" w:sz="0" w:space="0" w:color="auto"/>
        <w:left w:val="none" w:sz="0" w:space="0" w:color="auto"/>
        <w:bottom w:val="none" w:sz="0" w:space="0" w:color="auto"/>
        <w:right w:val="none" w:sz="0" w:space="0" w:color="auto"/>
      </w:divBdr>
    </w:div>
    <w:div w:id="680087118">
      <w:bodyDiv w:val="1"/>
      <w:marLeft w:val="0"/>
      <w:marRight w:val="0"/>
      <w:marTop w:val="0"/>
      <w:marBottom w:val="0"/>
      <w:divBdr>
        <w:top w:val="none" w:sz="0" w:space="0" w:color="auto"/>
        <w:left w:val="none" w:sz="0" w:space="0" w:color="auto"/>
        <w:bottom w:val="none" w:sz="0" w:space="0" w:color="auto"/>
        <w:right w:val="none" w:sz="0" w:space="0" w:color="auto"/>
      </w:divBdr>
    </w:div>
    <w:div w:id="693187003">
      <w:bodyDiv w:val="1"/>
      <w:marLeft w:val="0"/>
      <w:marRight w:val="0"/>
      <w:marTop w:val="0"/>
      <w:marBottom w:val="0"/>
      <w:divBdr>
        <w:top w:val="none" w:sz="0" w:space="0" w:color="auto"/>
        <w:left w:val="none" w:sz="0" w:space="0" w:color="auto"/>
        <w:bottom w:val="none" w:sz="0" w:space="0" w:color="auto"/>
        <w:right w:val="none" w:sz="0" w:space="0" w:color="auto"/>
      </w:divBdr>
    </w:div>
    <w:div w:id="758789061">
      <w:bodyDiv w:val="1"/>
      <w:marLeft w:val="0"/>
      <w:marRight w:val="0"/>
      <w:marTop w:val="0"/>
      <w:marBottom w:val="0"/>
      <w:divBdr>
        <w:top w:val="none" w:sz="0" w:space="0" w:color="auto"/>
        <w:left w:val="none" w:sz="0" w:space="0" w:color="auto"/>
        <w:bottom w:val="none" w:sz="0" w:space="0" w:color="auto"/>
        <w:right w:val="none" w:sz="0" w:space="0" w:color="auto"/>
      </w:divBdr>
    </w:div>
    <w:div w:id="935408960">
      <w:bodyDiv w:val="1"/>
      <w:marLeft w:val="0"/>
      <w:marRight w:val="0"/>
      <w:marTop w:val="0"/>
      <w:marBottom w:val="0"/>
      <w:divBdr>
        <w:top w:val="none" w:sz="0" w:space="0" w:color="auto"/>
        <w:left w:val="none" w:sz="0" w:space="0" w:color="auto"/>
        <w:bottom w:val="none" w:sz="0" w:space="0" w:color="auto"/>
        <w:right w:val="none" w:sz="0" w:space="0" w:color="auto"/>
      </w:divBdr>
    </w:div>
    <w:div w:id="1029840489">
      <w:bodyDiv w:val="1"/>
      <w:marLeft w:val="0"/>
      <w:marRight w:val="0"/>
      <w:marTop w:val="0"/>
      <w:marBottom w:val="0"/>
      <w:divBdr>
        <w:top w:val="none" w:sz="0" w:space="0" w:color="auto"/>
        <w:left w:val="none" w:sz="0" w:space="0" w:color="auto"/>
        <w:bottom w:val="none" w:sz="0" w:space="0" w:color="auto"/>
        <w:right w:val="none" w:sz="0" w:space="0" w:color="auto"/>
      </w:divBdr>
    </w:div>
    <w:div w:id="1034697212">
      <w:bodyDiv w:val="1"/>
      <w:marLeft w:val="0"/>
      <w:marRight w:val="0"/>
      <w:marTop w:val="0"/>
      <w:marBottom w:val="0"/>
      <w:divBdr>
        <w:top w:val="none" w:sz="0" w:space="0" w:color="auto"/>
        <w:left w:val="none" w:sz="0" w:space="0" w:color="auto"/>
        <w:bottom w:val="none" w:sz="0" w:space="0" w:color="auto"/>
        <w:right w:val="none" w:sz="0" w:space="0" w:color="auto"/>
      </w:divBdr>
    </w:div>
    <w:div w:id="1055277148">
      <w:bodyDiv w:val="1"/>
      <w:marLeft w:val="0"/>
      <w:marRight w:val="0"/>
      <w:marTop w:val="0"/>
      <w:marBottom w:val="0"/>
      <w:divBdr>
        <w:top w:val="none" w:sz="0" w:space="0" w:color="auto"/>
        <w:left w:val="none" w:sz="0" w:space="0" w:color="auto"/>
        <w:bottom w:val="none" w:sz="0" w:space="0" w:color="auto"/>
        <w:right w:val="none" w:sz="0" w:space="0" w:color="auto"/>
      </w:divBdr>
    </w:div>
    <w:div w:id="1064838997">
      <w:bodyDiv w:val="1"/>
      <w:marLeft w:val="0"/>
      <w:marRight w:val="0"/>
      <w:marTop w:val="0"/>
      <w:marBottom w:val="0"/>
      <w:divBdr>
        <w:top w:val="none" w:sz="0" w:space="0" w:color="auto"/>
        <w:left w:val="none" w:sz="0" w:space="0" w:color="auto"/>
        <w:bottom w:val="none" w:sz="0" w:space="0" w:color="auto"/>
        <w:right w:val="none" w:sz="0" w:space="0" w:color="auto"/>
      </w:divBdr>
    </w:div>
    <w:div w:id="1127502819">
      <w:bodyDiv w:val="1"/>
      <w:marLeft w:val="0"/>
      <w:marRight w:val="0"/>
      <w:marTop w:val="0"/>
      <w:marBottom w:val="0"/>
      <w:divBdr>
        <w:top w:val="none" w:sz="0" w:space="0" w:color="auto"/>
        <w:left w:val="none" w:sz="0" w:space="0" w:color="auto"/>
        <w:bottom w:val="none" w:sz="0" w:space="0" w:color="auto"/>
        <w:right w:val="none" w:sz="0" w:space="0" w:color="auto"/>
      </w:divBdr>
    </w:div>
    <w:div w:id="1283850324">
      <w:bodyDiv w:val="1"/>
      <w:marLeft w:val="0"/>
      <w:marRight w:val="0"/>
      <w:marTop w:val="0"/>
      <w:marBottom w:val="0"/>
      <w:divBdr>
        <w:top w:val="none" w:sz="0" w:space="0" w:color="auto"/>
        <w:left w:val="none" w:sz="0" w:space="0" w:color="auto"/>
        <w:bottom w:val="none" w:sz="0" w:space="0" w:color="auto"/>
        <w:right w:val="none" w:sz="0" w:space="0" w:color="auto"/>
      </w:divBdr>
    </w:div>
    <w:div w:id="1309356248">
      <w:bodyDiv w:val="1"/>
      <w:marLeft w:val="0"/>
      <w:marRight w:val="0"/>
      <w:marTop w:val="0"/>
      <w:marBottom w:val="0"/>
      <w:divBdr>
        <w:top w:val="none" w:sz="0" w:space="0" w:color="auto"/>
        <w:left w:val="none" w:sz="0" w:space="0" w:color="auto"/>
        <w:bottom w:val="none" w:sz="0" w:space="0" w:color="auto"/>
        <w:right w:val="none" w:sz="0" w:space="0" w:color="auto"/>
      </w:divBdr>
    </w:div>
    <w:div w:id="1369640581">
      <w:bodyDiv w:val="1"/>
      <w:marLeft w:val="0"/>
      <w:marRight w:val="0"/>
      <w:marTop w:val="0"/>
      <w:marBottom w:val="0"/>
      <w:divBdr>
        <w:top w:val="none" w:sz="0" w:space="0" w:color="auto"/>
        <w:left w:val="none" w:sz="0" w:space="0" w:color="auto"/>
        <w:bottom w:val="none" w:sz="0" w:space="0" w:color="auto"/>
        <w:right w:val="none" w:sz="0" w:space="0" w:color="auto"/>
      </w:divBdr>
    </w:div>
    <w:div w:id="1382094287">
      <w:bodyDiv w:val="1"/>
      <w:marLeft w:val="0"/>
      <w:marRight w:val="0"/>
      <w:marTop w:val="0"/>
      <w:marBottom w:val="0"/>
      <w:divBdr>
        <w:top w:val="none" w:sz="0" w:space="0" w:color="auto"/>
        <w:left w:val="none" w:sz="0" w:space="0" w:color="auto"/>
        <w:bottom w:val="none" w:sz="0" w:space="0" w:color="auto"/>
        <w:right w:val="none" w:sz="0" w:space="0" w:color="auto"/>
      </w:divBdr>
    </w:div>
    <w:div w:id="1420567493">
      <w:bodyDiv w:val="1"/>
      <w:marLeft w:val="0"/>
      <w:marRight w:val="0"/>
      <w:marTop w:val="0"/>
      <w:marBottom w:val="0"/>
      <w:divBdr>
        <w:top w:val="none" w:sz="0" w:space="0" w:color="auto"/>
        <w:left w:val="none" w:sz="0" w:space="0" w:color="auto"/>
        <w:bottom w:val="none" w:sz="0" w:space="0" w:color="auto"/>
        <w:right w:val="none" w:sz="0" w:space="0" w:color="auto"/>
      </w:divBdr>
    </w:div>
    <w:div w:id="1483422748">
      <w:bodyDiv w:val="1"/>
      <w:marLeft w:val="0"/>
      <w:marRight w:val="0"/>
      <w:marTop w:val="0"/>
      <w:marBottom w:val="0"/>
      <w:divBdr>
        <w:top w:val="none" w:sz="0" w:space="0" w:color="auto"/>
        <w:left w:val="none" w:sz="0" w:space="0" w:color="auto"/>
        <w:bottom w:val="none" w:sz="0" w:space="0" w:color="auto"/>
        <w:right w:val="none" w:sz="0" w:space="0" w:color="auto"/>
      </w:divBdr>
    </w:div>
    <w:div w:id="1585800624">
      <w:bodyDiv w:val="1"/>
      <w:marLeft w:val="0"/>
      <w:marRight w:val="0"/>
      <w:marTop w:val="0"/>
      <w:marBottom w:val="0"/>
      <w:divBdr>
        <w:top w:val="none" w:sz="0" w:space="0" w:color="auto"/>
        <w:left w:val="none" w:sz="0" w:space="0" w:color="auto"/>
        <w:bottom w:val="none" w:sz="0" w:space="0" w:color="auto"/>
        <w:right w:val="none" w:sz="0" w:space="0" w:color="auto"/>
      </w:divBdr>
    </w:div>
    <w:div w:id="1625307568">
      <w:bodyDiv w:val="1"/>
      <w:marLeft w:val="0"/>
      <w:marRight w:val="0"/>
      <w:marTop w:val="0"/>
      <w:marBottom w:val="0"/>
      <w:divBdr>
        <w:top w:val="none" w:sz="0" w:space="0" w:color="auto"/>
        <w:left w:val="none" w:sz="0" w:space="0" w:color="auto"/>
        <w:bottom w:val="none" w:sz="0" w:space="0" w:color="auto"/>
        <w:right w:val="none" w:sz="0" w:space="0" w:color="auto"/>
      </w:divBdr>
    </w:div>
    <w:div w:id="1644385014">
      <w:bodyDiv w:val="1"/>
      <w:marLeft w:val="0"/>
      <w:marRight w:val="0"/>
      <w:marTop w:val="0"/>
      <w:marBottom w:val="0"/>
      <w:divBdr>
        <w:top w:val="none" w:sz="0" w:space="0" w:color="auto"/>
        <w:left w:val="none" w:sz="0" w:space="0" w:color="auto"/>
        <w:bottom w:val="none" w:sz="0" w:space="0" w:color="auto"/>
        <w:right w:val="none" w:sz="0" w:space="0" w:color="auto"/>
      </w:divBdr>
    </w:div>
    <w:div w:id="1659188235">
      <w:bodyDiv w:val="1"/>
      <w:marLeft w:val="0"/>
      <w:marRight w:val="0"/>
      <w:marTop w:val="0"/>
      <w:marBottom w:val="0"/>
      <w:divBdr>
        <w:top w:val="none" w:sz="0" w:space="0" w:color="auto"/>
        <w:left w:val="none" w:sz="0" w:space="0" w:color="auto"/>
        <w:bottom w:val="none" w:sz="0" w:space="0" w:color="auto"/>
        <w:right w:val="none" w:sz="0" w:space="0" w:color="auto"/>
      </w:divBdr>
    </w:div>
    <w:div w:id="1721631664">
      <w:bodyDiv w:val="1"/>
      <w:marLeft w:val="0"/>
      <w:marRight w:val="0"/>
      <w:marTop w:val="0"/>
      <w:marBottom w:val="0"/>
      <w:divBdr>
        <w:top w:val="none" w:sz="0" w:space="0" w:color="auto"/>
        <w:left w:val="none" w:sz="0" w:space="0" w:color="auto"/>
        <w:bottom w:val="none" w:sz="0" w:space="0" w:color="auto"/>
        <w:right w:val="none" w:sz="0" w:space="0" w:color="auto"/>
      </w:divBdr>
    </w:div>
    <w:div w:id="1733847873">
      <w:bodyDiv w:val="1"/>
      <w:marLeft w:val="0"/>
      <w:marRight w:val="0"/>
      <w:marTop w:val="0"/>
      <w:marBottom w:val="0"/>
      <w:divBdr>
        <w:top w:val="none" w:sz="0" w:space="0" w:color="auto"/>
        <w:left w:val="none" w:sz="0" w:space="0" w:color="auto"/>
        <w:bottom w:val="none" w:sz="0" w:space="0" w:color="auto"/>
        <w:right w:val="none" w:sz="0" w:space="0" w:color="auto"/>
      </w:divBdr>
    </w:div>
    <w:div w:id="1770000491">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38687476">
      <w:bodyDiv w:val="1"/>
      <w:marLeft w:val="0"/>
      <w:marRight w:val="0"/>
      <w:marTop w:val="0"/>
      <w:marBottom w:val="0"/>
      <w:divBdr>
        <w:top w:val="none" w:sz="0" w:space="0" w:color="auto"/>
        <w:left w:val="none" w:sz="0" w:space="0" w:color="auto"/>
        <w:bottom w:val="none" w:sz="0" w:space="0" w:color="auto"/>
        <w:right w:val="none" w:sz="0" w:space="0" w:color="auto"/>
      </w:divBdr>
    </w:div>
    <w:div w:id="1849372599">
      <w:bodyDiv w:val="1"/>
      <w:marLeft w:val="0"/>
      <w:marRight w:val="0"/>
      <w:marTop w:val="0"/>
      <w:marBottom w:val="0"/>
      <w:divBdr>
        <w:top w:val="none" w:sz="0" w:space="0" w:color="auto"/>
        <w:left w:val="none" w:sz="0" w:space="0" w:color="auto"/>
        <w:bottom w:val="none" w:sz="0" w:space="0" w:color="auto"/>
        <w:right w:val="none" w:sz="0" w:space="0" w:color="auto"/>
      </w:divBdr>
    </w:div>
    <w:div w:id="1891962669">
      <w:bodyDiv w:val="1"/>
      <w:marLeft w:val="0"/>
      <w:marRight w:val="0"/>
      <w:marTop w:val="0"/>
      <w:marBottom w:val="0"/>
      <w:divBdr>
        <w:top w:val="none" w:sz="0" w:space="0" w:color="auto"/>
        <w:left w:val="none" w:sz="0" w:space="0" w:color="auto"/>
        <w:bottom w:val="none" w:sz="0" w:space="0" w:color="auto"/>
        <w:right w:val="none" w:sz="0" w:space="0" w:color="auto"/>
      </w:divBdr>
    </w:div>
    <w:div w:id="1989163347">
      <w:bodyDiv w:val="1"/>
      <w:marLeft w:val="0"/>
      <w:marRight w:val="0"/>
      <w:marTop w:val="0"/>
      <w:marBottom w:val="0"/>
      <w:divBdr>
        <w:top w:val="none" w:sz="0" w:space="0" w:color="auto"/>
        <w:left w:val="none" w:sz="0" w:space="0" w:color="auto"/>
        <w:bottom w:val="none" w:sz="0" w:space="0" w:color="auto"/>
        <w:right w:val="none" w:sz="0" w:space="0" w:color="auto"/>
      </w:divBdr>
    </w:div>
    <w:div w:id="2025134208">
      <w:bodyDiv w:val="1"/>
      <w:marLeft w:val="0"/>
      <w:marRight w:val="0"/>
      <w:marTop w:val="0"/>
      <w:marBottom w:val="0"/>
      <w:divBdr>
        <w:top w:val="none" w:sz="0" w:space="0" w:color="auto"/>
        <w:left w:val="none" w:sz="0" w:space="0" w:color="auto"/>
        <w:bottom w:val="none" w:sz="0" w:space="0" w:color="auto"/>
        <w:right w:val="none" w:sz="0" w:space="0" w:color="auto"/>
      </w:divBdr>
    </w:div>
    <w:div w:id="206818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86041-5E22-4CDD-903E-FD393310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2584</Words>
  <Characters>14732</Characters>
  <Application>Microsoft Office Word</Application>
  <DocSecurity>0</DocSecurity>
  <Lines>122</Lines>
  <Paragraphs>34</Paragraphs>
  <ScaleCrop>false</ScaleCrop>
  <Company>Microsoft</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MyPC</cp:lastModifiedBy>
  <cp:revision>2</cp:revision>
  <cp:lastPrinted>2018-02-28T01:51:00Z</cp:lastPrinted>
  <dcterms:created xsi:type="dcterms:W3CDTF">2022-09-08T00:47:00Z</dcterms:created>
  <dcterms:modified xsi:type="dcterms:W3CDTF">2022-09-08T00:47:00Z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